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B2F" w:rsidRDefault="00DD3B2F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</w:p>
    <w:p w:rsidR="00FB24D9" w:rsidRPr="000E75B1" w:rsidRDefault="00FB24D9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  <w:r w:rsidRPr="000E75B1">
        <w:rPr>
          <w:rFonts w:asciiTheme="minorHAnsi" w:hAnsiTheme="minorHAnsi"/>
          <w:sz w:val="22"/>
          <w:szCs w:val="22"/>
        </w:rPr>
        <w:t>SMLOUVA</w:t>
      </w:r>
    </w:p>
    <w:p w:rsidR="00FB24D9" w:rsidRPr="000E75B1" w:rsidRDefault="00FB24D9" w:rsidP="000E75B1">
      <w:pPr>
        <w:pStyle w:val="Nzev"/>
        <w:ind w:firstLine="0"/>
        <w:rPr>
          <w:rFonts w:asciiTheme="minorHAnsi" w:hAnsiTheme="minorHAnsi"/>
          <w:sz w:val="22"/>
          <w:szCs w:val="22"/>
        </w:rPr>
      </w:pPr>
      <w:r w:rsidRPr="000E75B1">
        <w:rPr>
          <w:rFonts w:asciiTheme="minorHAnsi" w:hAnsiTheme="minorHAnsi"/>
          <w:sz w:val="22"/>
          <w:szCs w:val="22"/>
        </w:rPr>
        <w:t>o poskytnutí nadačního př</w:t>
      </w:r>
      <w:r w:rsidR="00DD3B2F">
        <w:rPr>
          <w:rFonts w:asciiTheme="minorHAnsi" w:hAnsiTheme="minorHAnsi"/>
          <w:sz w:val="22"/>
          <w:szCs w:val="22"/>
        </w:rPr>
        <w:t>íspěvku z grantového řízení 2021/2022</w:t>
      </w:r>
    </w:p>
    <w:p w:rsidR="00FB24D9" w:rsidRPr="000E75B1" w:rsidRDefault="00532981" w:rsidP="000E75B1">
      <w:pPr>
        <w:pStyle w:val="Zhlav"/>
        <w:ind w:left="426" w:hanging="426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lang w:val="cs-CZ"/>
        </w:rPr>
        <w:tab/>
      </w:r>
      <w:r w:rsidR="00FB24D9" w:rsidRPr="000E75B1">
        <w:rPr>
          <w:rFonts w:cs="Times New Roman"/>
          <w:lang w:val="cs-CZ"/>
        </w:rPr>
        <w:tab/>
      </w:r>
      <w:r w:rsidR="00FB24D9" w:rsidRPr="000E75B1">
        <w:rPr>
          <w:rFonts w:cs="Times New Roman"/>
          <w:lang w:val="cs-CZ"/>
        </w:rPr>
        <w:tab/>
        <w:t xml:space="preserve">                                                                                                                </w:t>
      </w:r>
      <w:r w:rsidR="00B80FB9" w:rsidRPr="000E75B1">
        <w:rPr>
          <w:rFonts w:cs="Times New Roman"/>
          <w:lang w:val="cs-CZ"/>
        </w:rPr>
        <w:t xml:space="preserve">      </w:t>
      </w:r>
      <w:r w:rsidR="00FB24D9" w:rsidRPr="000E75B1">
        <w:rPr>
          <w:rFonts w:cs="Times New Roman"/>
          <w:lang w:val="cs-CZ"/>
        </w:rPr>
        <w:t xml:space="preserve"> </w:t>
      </w:r>
      <w:r w:rsidR="00D953DA" w:rsidRPr="000E75B1">
        <w:rPr>
          <w:rFonts w:cs="Times New Roman"/>
          <w:lang w:val="cs-CZ"/>
        </w:rPr>
        <w:t xml:space="preserve">                    </w:t>
      </w:r>
      <w:r w:rsidR="00FB24D9" w:rsidRPr="000E75B1">
        <w:rPr>
          <w:rFonts w:cs="Times New Roman"/>
          <w:lang w:val="cs-CZ"/>
        </w:rPr>
        <w:t xml:space="preserve">  Číslo smlouvy:……...</w:t>
      </w:r>
    </w:p>
    <w:p w:rsidR="00FB24D9" w:rsidRPr="000E75B1" w:rsidRDefault="00FB24D9" w:rsidP="000E75B1">
      <w:pPr>
        <w:pStyle w:val="Zhlav"/>
        <w:ind w:left="426" w:hanging="426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I. Smluvní strany</w:t>
      </w:r>
    </w:p>
    <w:p w:rsidR="00FB24D9" w:rsidRPr="000E75B1" w:rsidRDefault="00FB24D9" w:rsidP="000E75B1">
      <w:pPr>
        <w:pStyle w:val="Zhlav"/>
        <w:ind w:left="426" w:hanging="426"/>
        <w:jc w:val="center"/>
        <w:rPr>
          <w:rFonts w:cs="Times New Roman"/>
          <w:b/>
          <w:lang w:val="cs-CZ"/>
        </w:rPr>
      </w:pPr>
    </w:p>
    <w:p w:rsidR="00FB24D9" w:rsidRPr="000E75B1" w:rsidRDefault="00FB24D9" w:rsidP="000E75B1">
      <w:pPr>
        <w:pStyle w:val="Zhlav"/>
        <w:ind w:left="426" w:hanging="426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Nadace ADRA</w:t>
      </w:r>
      <w:r w:rsidR="00DD3B2F">
        <w:rPr>
          <w:rFonts w:cs="Times New Roman"/>
          <w:b/>
          <w:lang w:val="cs-CZ"/>
        </w:rPr>
        <w:t xml:space="preserve"> – adventistická nadace pro pomoc a rozvoj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Sídlo:</w:t>
      </w:r>
      <w:r w:rsidR="00FB24D9" w:rsidRPr="000E75B1">
        <w:rPr>
          <w:rFonts w:cs="Times New Roman"/>
          <w:lang w:val="cs-CZ"/>
        </w:rPr>
        <w:t xml:space="preserve"> Markova 600/6, Praha 5, 158 00 </w:t>
      </w:r>
    </w:p>
    <w:p w:rsidR="003D5961" w:rsidRPr="000E75B1" w:rsidRDefault="0076204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Zastoupení</w:t>
      </w:r>
      <w:r w:rsidR="003D5961" w:rsidRPr="000E75B1">
        <w:rPr>
          <w:rFonts w:cs="Times New Roman"/>
          <w:lang w:val="cs-CZ"/>
        </w:rPr>
        <w:t>: Marek Škrla, předseda správní rady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IČ: 45 25 11 18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Č</w:t>
      </w:r>
      <w:r w:rsidR="00FB24D9" w:rsidRPr="000E75B1">
        <w:rPr>
          <w:rFonts w:cs="Times New Roman"/>
          <w:lang w:val="cs-CZ"/>
        </w:rPr>
        <w:t>. účtu: 8800088/0300</w:t>
      </w:r>
    </w:p>
    <w:p w:rsidR="003D5961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Tel.: 732 355 962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Webové stránky: </w:t>
      </w:r>
      <w:hyperlink r:id="rId11" w:history="1">
        <w:r w:rsidRPr="000E75B1">
          <w:rPr>
            <w:rStyle w:val="Hypertextovodkaz"/>
            <w:rFonts w:cs="Times New Roman"/>
            <w:color w:val="auto"/>
            <w:u w:val="none"/>
            <w:lang w:val="cs-CZ"/>
          </w:rPr>
          <w:t>www.nadace-adra.cz</w:t>
        </w:r>
      </w:hyperlink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Kontaktní e-mail: </w:t>
      </w:r>
      <w:hyperlink r:id="rId12" w:history="1">
        <w:r w:rsidRPr="000E75B1">
          <w:rPr>
            <w:rStyle w:val="Hypertextovodkaz"/>
            <w:rFonts w:cs="Times New Roman"/>
            <w:color w:val="auto"/>
            <w:u w:val="none"/>
            <w:lang w:val="cs-CZ"/>
          </w:rPr>
          <w:t>nadace@adra.cz</w:t>
        </w:r>
      </w:hyperlink>
    </w:p>
    <w:p w:rsidR="00FB24D9" w:rsidRPr="000E75B1" w:rsidRDefault="00FB24D9" w:rsidP="000E75B1">
      <w:pPr>
        <w:pStyle w:val="Zhlav"/>
        <w:ind w:left="426" w:hanging="426"/>
        <w:rPr>
          <w:rFonts w:cs="Times New Roman"/>
          <w:b/>
          <w:bCs/>
          <w:caps/>
          <w:lang w:val="cs-CZ"/>
        </w:rPr>
      </w:pPr>
      <w:r w:rsidRPr="000E75B1">
        <w:rPr>
          <w:rFonts w:cs="Times New Roman"/>
          <w:lang w:val="cs-CZ"/>
        </w:rPr>
        <w:tab/>
      </w:r>
      <w:r w:rsidRPr="000E75B1">
        <w:rPr>
          <w:rFonts w:cs="Times New Roman"/>
          <w:i/>
          <w:lang w:val="cs-CZ"/>
        </w:rPr>
        <w:t>(dále jen</w:t>
      </w:r>
      <w:r w:rsidR="00532981" w:rsidRPr="000E75B1">
        <w:rPr>
          <w:rFonts w:cs="Times New Roman"/>
          <w:i/>
        </w:rPr>
        <w:t xml:space="preserve"> “dárce”</w:t>
      </w:r>
      <w:r w:rsidRPr="000E75B1">
        <w:rPr>
          <w:rFonts w:cs="Times New Roman"/>
          <w:i/>
          <w:lang w:val="cs-CZ"/>
        </w:rPr>
        <w:t>)</w:t>
      </w:r>
    </w:p>
    <w:p w:rsidR="00FB24D9" w:rsidRPr="000E75B1" w:rsidRDefault="00FB24D9" w:rsidP="000E75B1">
      <w:pPr>
        <w:spacing w:before="0"/>
        <w:ind w:left="425" w:hanging="425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a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pStyle w:val="Nadpis5"/>
        <w:spacing w:before="0"/>
        <w:rPr>
          <w:rFonts w:asciiTheme="minorHAnsi" w:hAnsiTheme="minorHAnsi" w:cs="Times New Roman"/>
          <w:b/>
          <w:color w:val="auto"/>
          <w:lang w:val="cs-CZ"/>
        </w:rPr>
      </w:pPr>
      <w:r w:rsidRPr="000E75B1">
        <w:rPr>
          <w:rFonts w:asciiTheme="minorHAnsi" w:hAnsiTheme="minorHAnsi" w:cs="Times New Roman"/>
          <w:b/>
          <w:color w:val="auto"/>
          <w:lang w:val="cs-CZ"/>
        </w:rPr>
        <w:t>Název organizace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Sídlo:</w:t>
      </w:r>
    </w:p>
    <w:p w:rsidR="00532981" w:rsidRPr="000E75B1" w:rsidRDefault="00762041" w:rsidP="000E75B1">
      <w:pPr>
        <w:pStyle w:val="Nadpis5"/>
        <w:spacing w:before="0"/>
        <w:rPr>
          <w:rFonts w:asciiTheme="minorHAnsi" w:hAnsiTheme="minorHAnsi" w:cs="Times New Roman"/>
          <w:color w:val="auto"/>
          <w:lang w:val="cs-CZ"/>
        </w:rPr>
      </w:pPr>
      <w:r w:rsidRPr="000E75B1">
        <w:rPr>
          <w:rFonts w:asciiTheme="minorHAnsi" w:hAnsiTheme="minorHAnsi" w:cs="Times New Roman"/>
          <w:color w:val="auto"/>
          <w:lang w:val="cs-CZ"/>
        </w:rPr>
        <w:t>Zastoupení</w:t>
      </w:r>
      <w:r w:rsidR="00532981" w:rsidRPr="000E75B1">
        <w:rPr>
          <w:rFonts w:asciiTheme="minorHAnsi" w:hAnsiTheme="minorHAnsi" w:cs="Times New Roman"/>
          <w:color w:val="auto"/>
          <w:lang w:val="cs-CZ"/>
        </w:rPr>
        <w:t xml:space="preserve">: </w:t>
      </w:r>
    </w:p>
    <w:p w:rsidR="00FB24D9" w:rsidRPr="000E75B1" w:rsidRDefault="0053298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IČ: </w:t>
      </w:r>
    </w:p>
    <w:p w:rsidR="00FB24D9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Č. účtu:</w:t>
      </w:r>
    </w:p>
    <w:p w:rsidR="003D5961" w:rsidRPr="000E75B1" w:rsidRDefault="003D5961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Tel.: 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Webové stránky: </w:t>
      </w:r>
    </w:p>
    <w:p w:rsidR="00FB24D9" w:rsidRPr="000E75B1" w:rsidRDefault="00FB24D9" w:rsidP="000E75B1">
      <w:pPr>
        <w:pStyle w:val="Zhlav"/>
        <w:ind w:left="426" w:hanging="426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Kontaktní e-mail: </w:t>
      </w:r>
    </w:p>
    <w:p w:rsidR="00B80FB9" w:rsidRDefault="00532981" w:rsidP="000E75B1">
      <w:pPr>
        <w:pStyle w:val="Nadpis5"/>
        <w:spacing w:before="0"/>
        <w:ind w:firstLine="426"/>
        <w:rPr>
          <w:rFonts w:asciiTheme="minorHAnsi" w:hAnsiTheme="minorHAnsi" w:cs="Times New Roman"/>
          <w:i/>
          <w:color w:val="auto"/>
          <w:lang w:val="cs-CZ"/>
        </w:rPr>
      </w:pPr>
      <w:r w:rsidRPr="000E75B1">
        <w:rPr>
          <w:rFonts w:asciiTheme="minorHAnsi" w:hAnsiTheme="minorHAnsi" w:cs="Times New Roman"/>
          <w:i/>
          <w:color w:val="auto"/>
          <w:lang w:val="cs-CZ"/>
        </w:rPr>
        <w:t xml:space="preserve"> </w:t>
      </w:r>
      <w:r w:rsidR="00FB24D9" w:rsidRPr="000E75B1">
        <w:rPr>
          <w:rFonts w:asciiTheme="minorHAnsi" w:hAnsiTheme="minorHAnsi" w:cs="Times New Roman"/>
          <w:i/>
          <w:color w:val="auto"/>
          <w:lang w:val="cs-CZ"/>
        </w:rPr>
        <w:t>(dále jen „příjemce“)</w:t>
      </w:r>
    </w:p>
    <w:p w:rsidR="00DD3B2F" w:rsidRDefault="00DD3B2F" w:rsidP="00DD3B2F">
      <w:pPr>
        <w:rPr>
          <w:lang w:val="cs-CZ"/>
        </w:rPr>
      </w:pPr>
    </w:p>
    <w:p w:rsidR="00DD3B2F" w:rsidRPr="00DD3B2F" w:rsidRDefault="00DD3B2F" w:rsidP="00DD3B2F">
      <w:pPr>
        <w:rPr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II. Předmět smlouvy</w:t>
      </w:r>
    </w:p>
    <w:p w:rsidR="00B80FB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532981" w:rsidRPr="000E75B1">
        <w:rPr>
          <w:rFonts w:cs="Times New Roman"/>
          <w:lang w:val="cs-CZ"/>
        </w:rPr>
        <w:t>Dárce poskytne finanční</w:t>
      </w:r>
      <w:r w:rsidR="00FB24D9" w:rsidRPr="000E75B1">
        <w:rPr>
          <w:rFonts w:cs="Times New Roman"/>
          <w:lang w:val="cs-CZ"/>
        </w:rPr>
        <w:t xml:space="preserve"> </w:t>
      </w:r>
      <w:r w:rsidR="00532981" w:rsidRPr="000E75B1">
        <w:rPr>
          <w:rFonts w:cs="Times New Roman"/>
          <w:lang w:val="cs-CZ"/>
        </w:rPr>
        <w:t>nadační příspěvek</w:t>
      </w:r>
      <w:r w:rsidR="00FB24D9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i/>
          <w:lang w:val="cs-CZ"/>
        </w:rPr>
        <w:t>(dále jen „příspěvek“)</w:t>
      </w:r>
      <w:r w:rsidR="00D953DA" w:rsidRPr="000E75B1">
        <w:rPr>
          <w:rFonts w:cs="Times New Roman"/>
          <w:lang w:val="cs-CZ"/>
        </w:rPr>
        <w:t xml:space="preserve"> příjemci</w:t>
      </w:r>
      <w:r w:rsidR="00FB24D9" w:rsidRPr="000E75B1">
        <w:rPr>
          <w:rFonts w:cs="Times New Roman"/>
          <w:lang w:val="cs-CZ"/>
        </w:rPr>
        <w:t xml:space="preserve"> na</w:t>
      </w:r>
      <w:r w:rsidR="00D953DA" w:rsidRPr="000E75B1">
        <w:rPr>
          <w:rFonts w:cs="Times New Roman"/>
          <w:lang w:val="cs-CZ"/>
        </w:rPr>
        <w:t xml:space="preserve"> jeho</w:t>
      </w:r>
      <w:r w:rsidR="00FB24D9" w:rsidRPr="000E75B1">
        <w:rPr>
          <w:rFonts w:cs="Times New Roman"/>
          <w:lang w:val="cs-CZ"/>
        </w:rPr>
        <w:t xml:space="preserve"> projekt: </w:t>
      </w:r>
      <w:r w:rsidR="00FB24D9" w:rsidRPr="000E75B1">
        <w:rPr>
          <w:rFonts w:cs="Times New Roman"/>
          <w:b/>
          <w:lang w:val="cs-CZ"/>
        </w:rPr>
        <w:t>„........................................</w:t>
      </w:r>
      <w:r w:rsidR="00532981" w:rsidRPr="000E75B1">
        <w:rPr>
          <w:rFonts w:cs="Times New Roman"/>
          <w:b/>
          <w:lang w:val="cs-CZ"/>
        </w:rPr>
        <w:t>............</w:t>
      </w:r>
      <w:r w:rsidR="00FB24D9" w:rsidRPr="000E75B1">
        <w:rPr>
          <w:rFonts w:cs="Times New Roman"/>
          <w:b/>
          <w:lang w:val="cs-CZ"/>
        </w:rPr>
        <w:t xml:space="preserve">.................“ </w:t>
      </w:r>
      <w:r w:rsidR="00FB24D9" w:rsidRPr="000E75B1">
        <w:rPr>
          <w:rFonts w:cs="Times New Roman"/>
          <w:i/>
          <w:lang w:val="cs-CZ"/>
        </w:rPr>
        <w:t>(dále jen „projekt“).</w:t>
      </w:r>
    </w:p>
    <w:p w:rsidR="003D5961" w:rsidRPr="000E75B1" w:rsidRDefault="003D5961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III. Trvání smlouvy</w:t>
      </w:r>
    </w:p>
    <w:p w:rsidR="00FB24D9" w:rsidRPr="000E75B1" w:rsidRDefault="00762041" w:rsidP="000E75B1">
      <w:pPr>
        <w:pStyle w:val="Zkladntext"/>
        <w:spacing w:before="0"/>
        <w:ind w:left="0"/>
        <w:jc w:val="both"/>
        <w:rPr>
          <w:rFonts w:asciiTheme="minorHAnsi" w:hAnsiTheme="minorHAnsi" w:cs="Times New Roman"/>
          <w:sz w:val="22"/>
          <w:szCs w:val="22"/>
          <w:lang w:val="cs-CZ"/>
        </w:rPr>
      </w:pPr>
      <w:r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1. </w:t>
      </w:r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>Smlouva se sjedn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ává na dobu určitou od 1. 6.</w:t>
      </w:r>
      <w:r w:rsidR="00FF3671">
        <w:rPr>
          <w:rFonts w:asciiTheme="minorHAnsi" w:hAnsiTheme="minorHAnsi" w:cs="Times New Roman"/>
          <w:sz w:val="22"/>
          <w:szCs w:val="22"/>
          <w:lang w:val="cs-CZ"/>
        </w:rPr>
        <w:t xml:space="preserve"> </w:t>
      </w:r>
      <w:r w:rsidR="00545F69">
        <w:rPr>
          <w:rFonts w:asciiTheme="minorHAnsi" w:hAnsiTheme="minorHAnsi" w:cs="Times New Roman"/>
          <w:sz w:val="22"/>
          <w:szCs w:val="22"/>
          <w:lang w:val="cs-CZ"/>
        </w:rPr>
        <w:t xml:space="preserve">2021 </w:t>
      </w:r>
      <w:r w:rsidR="00545F69" w:rsidRPr="00FF3671">
        <w:rPr>
          <w:rFonts w:asciiTheme="minorHAnsi" w:hAnsiTheme="minorHAnsi" w:cs="Times New Roman"/>
          <w:sz w:val="22"/>
          <w:szCs w:val="22"/>
          <w:lang w:val="cs-CZ"/>
        </w:rPr>
        <w:t>do 31. 7. 2022</w:t>
      </w:r>
      <w:bookmarkStart w:id="0" w:name="_GoBack"/>
      <w:bookmarkEnd w:id="0"/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>, přičemž příjemce je oprávněn příspě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vek čerpat pouze v období </w:t>
      </w:r>
      <w:r w:rsidR="003D5961" w:rsidRPr="000E75B1">
        <w:rPr>
          <w:rFonts w:asciiTheme="minorHAnsi" w:hAnsiTheme="minorHAnsi" w:cs="Times New Roman"/>
          <w:b/>
          <w:sz w:val="22"/>
          <w:szCs w:val="22"/>
          <w:lang w:val="cs-CZ"/>
        </w:rPr>
        <w:t>1. 7. 20</w:t>
      </w:r>
      <w:r w:rsidR="00DD3B2F">
        <w:rPr>
          <w:rFonts w:asciiTheme="minorHAnsi" w:hAnsiTheme="minorHAnsi" w:cs="Times New Roman"/>
          <w:b/>
          <w:sz w:val="22"/>
          <w:szCs w:val="22"/>
          <w:lang w:val="cs-CZ"/>
        </w:rPr>
        <w:t xml:space="preserve">21 </w:t>
      </w:r>
      <w:r w:rsidR="003D5961" w:rsidRPr="000E75B1">
        <w:rPr>
          <w:rFonts w:asciiTheme="minorHAnsi" w:hAnsiTheme="minorHAnsi" w:cs="Times New Roman"/>
          <w:b/>
          <w:sz w:val="22"/>
          <w:szCs w:val="22"/>
          <w:lang w:val="cs-CZ"/>
        </w:rPr>
        <w:t>až 30. 6. 202</w:t>
      </w:r>
      <w:r w:rsidR="00DD3B2F">
        <w:rPr>
          <w:rFonts w:asciiTheme="minorHAnsi" w:hAnsiTheme="minorHAnsi" w:cs="Times New Roman"/>
          <w:b/>
          <w:sz w:val="22"/>
          <w:szCs w:val="22"/>
          <w:lang w:val="cs-CZ"/>
        </w:rPr>
        <w:t>2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. Červenec 20</w:t>
      </w:r>
      <w:r w:rsidR="00DD3B2F">
        <w:rPr>
          <w:rFonts w:asciiTheme="minorHAnsi" w:hAnsiTheme="minorHAnsi" w:cs="Times New Roman"/>
          <w:sz w:val="22"/>
          <w:szCs w:val="22"/>
          <w:lang w:val="cs-CZ"/>
        </w:rPr>
        <w:t>22</w:t>
      </w:r>
      <w:r w:rsidR="00FB24D9" w:rsidRPr="000E75B1">
        <w:rPr>
          <w:rFonts w:asciiTheme="minorHAnsi" w:hAnsiTheme="minorHAnsi" w:cs="Times New Roman"/>
          <w:sz w:val="22"/>
          <w:szCs w:val="22"/>
          <w:lang w:val="cs-CZ"/>
        </w:rPr>
        <w:t xml:space="preserve"> je určen pouze pro vypracování závěrečné zprávy a vyúčtování</w:t>
      </w:r>
      <w:r w:rsidR="003D5961" w:rsidRPr="000E75B1">
        <w:rPr>
          <w:rFonts w:asciiTheme="minorHAnsi" w:hAnsiTheme="minorHAnsi" w:cs="Times New Roman"/>
          <w:sz w:val="22"/>
          <w:szCs w:val="22"/>
          <w:lang w:val="cs-CZ"/>
        </w:rPr>
        <w:t>.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2. </w:t>
      </w:r>
      <w:r w:rsidR="00FB24D9" w:rsidRPr="000E75B1">
        <w:rPr>
          <w:rFonts w:cs="Times New Roman"/>
          <w:lang w:val="cs-CZ"/>
        </w:rPr>
        <w:t>V případě podstatné změny na straně příjemce (jméno zástupce, číslo učtu, zánik, přeměna, vstup do likvidace apod.) příjemce</w:t>
      </w:r>
      <w:r w:rsidR="00D953DA" w:rsidRPr="000E75B1">
        <w:rPr>
          <w:rFonts w:cs="Times New Roman"/>
          <w:lang w:val="cs-CZ"/>
        </w:rPr>
        <w:t xml:space="preserve"> informuje dárce</w:t>
      </w:r>
      <w:r w:rsidR="00FB24D9" w:rsidRPr="000E75B1">
        <w:rPr>
          <w:rFonts w:cs="Times New Roman"/>
          <w:lang w:val="cs-CZ"/>
        </w:rPr>
        <w:t xml:space="preserve"> o dané skutečnosti e-mailem do 14 dní od jejího vzniku.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IV. Výše finančního příspěvku a rozpočet</w:t>
      </w:r>
    </w:p>
    <w:p w:rsidR="00762041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3D5961" w:rsidRPr="000E75B1">
        <w:rPr>
          <w:rFonts w:cs="Times New Roman"/>
          <w:lang w:val="cs-CZ"/>
        </w:rPr>
        <w:t>P</w:t>
      </w:r>
      <w:r w:rsidR="00FB24D9" w:rsidRPr="000E75B1">
        <w:rPr>
          <w:rFonts w:cs="Times New Roman"/>
          <w:lang w:val="cs-CZ"/>
        </w:rPr>
        <w:t>říspěvek je příjemci poskytnut</w:t>
      </w:r>
      <w:r w:rsidR="00D953DA" w:rsidRPr="000E75B1">
        <w:rPr>
          <w:rFonts w:cs="Times New Roman"/>
          <w:lang w:val="cs-CZ"/>
        </w:rPr>
        <w:t xml:space="preserve"> dárcem</w:t>
      </w:r>
      <w:r w:rsidR="00FB24D9" w:rsidRPr="000E75B1">
        <w:rPr>
          <w:rFonts w:cs="Times New Roman"/>
          <w:lang w:val="cs-CZ"/>
        </w:rPr>
        <w:t xml:space="preserve"> ve výši </w:t>
      </w:r>
      <w:r w:rsidR="00FB24D9" w:rsidRPr="000E75B1">
        <w:rPr>
          <w:rFonts w:cs="Times New Roman"/>
          <w:b/>
          <w:lang w:val="cs-CZ"/>
        </w:rPr>
        <w:t>………………. Kč</w:t>
      </w:r>
      <w:r w:rsidR="00FB24D9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i/>
          <w:lang w:val="cs-CZ"/>
        </w:rPr>
        <w:t xml:space="preserve">(slovy:……………….. korun českých). 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2. </w:t>
      </w:r>
      <w:r w:rsidR="00FB24D9" w:rsidRPr="000E75B1">
        <w:rPr>
          <w:rFonts w:cs="Times New Roman"/>
          <w:lang w:val="cs-CZ"/>
        </w:rPr>
        <w:t>Položkový rozpočet projektu je nedílnou součástí této smlouvy (Příloha č. 1).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bCs/>
          <w:lang w:val="cs-CZ"/>
        </w:rPr>
      </w:pPr>
      <w:r w:rsidRPr="000E75B1">
        <w:rPr>
          <w:rFonts w:cs="Times New Roman"/>
          <w:b/>
          <w:bCs/>
          <w:lang w:val="cs-CZ"/>
        </w:rPr>
        <w:t>V. Termíny pro předložení zpráv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FB24D9" w:rsidRPr="000E75B1">
        <w:rPr>
          <w:rFonts w:cs="Times New Roman"/>
          <w:lang w:val="cs-CZ"/>
        </w:rPr>
        <w:t>Příjemc</w:t>
      </w:r>
      <w:r w:rsidR="003D5961" w:rsidRPr="000E75B1">
        <w:rPr>
          <w:rFonts w:cs="Times New Roman"/>
          <w:lang w:val="cs-CZ"/>
        </w:rPr>
        <w:t xml:space="preserve">e se zavazuje zaslat </w:t>
      </w:r>
      <w:r w:rsidR="003D687D" w:rsidRPr="000E75B1">
        <w:rPr>
          <w:rFonts w:cs="Times New Roman"/>
          <w:lang w:val="cs-CZ"/>
        </w:rPr>
        <w:t xml:space="preserve">elektronicky </w:t>
      </w:r>
      <w:r w:rsidR="003D5961" w:rsidRPr="000E75B1">
        <w:rPr>
          <w:rFonts w:cs="Times New Roman"/>
          <w:lang w:val="cs-CZ"/>
        </w:rPr>
        <w:t>dárci</w:t>
      </w:r>
      <w:r w:rsidRPr="000E75B1">
        <w:rPr>
          <w:rFonts w:cs="Times New Roman"/>
          <w:lang w:val="cs-CZ"/>
        </w:rPr>
        <w:t xml:space="preserve"> (nadace@adra.cz)</w:t>
      </w:r>
      <w:r w:rsidR="00FB24D9" w:rsidRPr="000E75B1">
        <w:rPr>
          <w:rFonts w:cs="Times New Roman"/>
          <w:lang w:val="cs-CZ"/>
        </w:rPr>
        <w:t>: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N</w:t>
      </w:r>
      <w:r w:rsidR="00FB24D9" w:rsidRPr="000E75B1">
        <w:rPr>
          <w:rFonts w:cs="Times New Roman"/>
          <w:lang w:val="cs-CZ"/>
        </w:rPr>
        <w:t>a vyžádání zprávu o dosavadním průběhu projektu.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lastRenderedPageBreak/>
        <w:t>P</w:t>
      </w:r>
      <w:r w:rsidR="00FB24D9" w:rsidRPr="000E75B1">
        <w:rPr>
          <w:rFonts w:cs="Times New Roman"/>
          <w:lang w:val="cs-CZ"/>
        </w:rPr>
        <w:t>rvní fotodokumentaci z průběhu projektu</w:t>
      </w:r>
      <w:r w:rsidR="003D5961" w:rsidRPr="000E75B1">
        <w:rPr>
          <w:rFonts w:cs="Times New Roman"/>
          <w:lang w:val="cs-CZ"/>
        </w:rPr>
        <w:t xml:space="preserve"> (min. 2 fotografie</w:t>
      </w:r>
      <w:r w:rsidR="00FB24D9" w:rsidRPr="000E75B1">
        <w:rPr>
          <w:rFonts w:cs="Times New Roman"/>
          <w:lang w:val="cs-CZ"/>
        </w:rPr>
        <w:t xml:space="preserve"> ve formátu jpg.</w:t>
      </w:r>
      <w:r w:rsidR="003D5961" w:rsidRPr="000E75B1">
        <w:rPr>
          <w:rFonts w:cs="Times New Roman"/>
          <w:lang w:val="cs-CZ"/>
        </w:rPr>
        <w:t xml:space="preserve"> </w:t>
      </w:r>
      <w:r w:rsidRPr="000E75B1">
        <w:rPr>
          <w:rFonts w:cs="Times New Roman"/>
          <w:lang w:val="cs-CZ"/>
        </w:rPr>
        <w:t>s</w:t>
      </w:r>
      <w:r w:rsidR="003D5961" w:rsidRPr="000E75B1">
        <w:rPr>
          <w:rFonts w:cs="Times New Roman"/>
          <w:lang w:val="cs-CZ"/>
        </w:rPr>
        <w:t xml:space="preserve"> komentářem</w:t>
      </w:r>
      <w:r w:rsidR="00FB24D9" w:rsidRPr="000E75B1">
        <w:rPr>
          <w:rFonts w:cs="Times New Roman"/>
          <w:lang w:val="cs-CZ"/>
        </w:rPr>
        <w:t>) a výroční zprá</w:t>
      </w:r>
      <w:r w:rsidR="00DD3B2F">
        <w:rPr>
          <w:rFonts w:cs="Times New Roman"/>
          <w:lang w:val="cs-CZ"/>
        </w:rPr>
        <w:t>vu za rok 2020</w:t>
      </w:r>
      <w:r w:rsidR="003D5961" w:rsidRPr="000E75B1">
        <w:rPr>
          <w:rFonts w:cs="Times New Roman"/>
          <w:lang w:val="cs-CZ"/>
        </w:rPr>
        <w:t xml:space="preserve"> </w:t>
      </w:r>
      <w:r w:rsidR="00D953DA" w:rsidRPr="000E75B1">
        <w:rPr>
          <w:rFonts w:cs="Times New Roman"/>
          <w:lang w:val="cs-CZ"/>
        </w:rPr>
        <w:t>nejpozději do 31. 11</w:t>
      </w:r>
      <w:r w:rsidR="003D5961" w:rsidRPr="000E75B1">
        <w:rPr>
          <w:rFonts w:cs="Times New Roman"/>
          <w:lang w:val="cs-CZ"/>
        </w:rPr>
        <w:t>. 20</w:t>
      </w:r>
      <w:r w:rsidR="00DD3B2F">
        <w:rPr>
          <w:rFonts w:cs="Times New Roman"/>
          <w:lang w:val="cs-CZ"/>
        </w:rPr>
        <w:t>21</w:t>
      </w:r>
      <w:r w:rsidR="00FB24D9" w:rsidRPr="000E75B1">
        <w:rPr>
          <w:rFonts w:cs="Times New Roman"/>
          <w:lang w:val="cs-CZ"/>
        </w:rPr>
        <w:t>.</w:t>
      </w:r>
      <w:r w:rsidR="0052071B" w:rsidRPr="000E75B1">
        <w:rPr>
          <w:rFonts w:cs="Times New Roman"/>
          <w:lang w:val="cs-CZ"/>
        </w:rPr>
        <w:t xml:space="preserve"> </w:t>
      </w:r>
      <w:r w:rsidRPr="000E75B1">
        <w:rPr>
          <w:rFonts w:cs="Times New Roman"/>
          <w:lang w:val="cs-CZ"/>
        </w:rPr>
        <w:t>D</w:t>
      </w:r>
      <w:r w:rsidR="0052071B" w:rsidRPr="000E75B1">
        <w:rPr>
          <w:rFonts w:cs="Times New Roman"/>
          <w:lang w:val="cs-CZ"/>
        </w:rPr>
        <w:t>ruhou fotodokumentaci</w:t>
      </w:r>
      <w:r w:rsidRPr="000E75B1">
        <w:rPr>
          <w:rFonts w:cs="Times New Roman"/>
          <w:lang w:val="cs-CZ"/>
        </w:rPr>
        <w:t xml:space="preserve"> nejpozději do 31. 3. 202</w:t>
      </w:r>
      <w:r w:rsidR="00DD3B2F">
        <w:rPr>
          <w:rFonts w:cs="Times New Roman"/>
          <w:lang w:val="cs-CZ"/>
        </w:rPr>
        <w:t xml:space="preserve">2 </w:t>
      </w:r>
      <w:r w:rsidR="00FB24D9" w:rsidRPr="000E75B1">
        <w:rPr>
          <w:rFonts w:cs="Times New Roman"/>
          <w:lang w:val="cs-CZ"/>
        </w:rPr>
        <w:t>(umožňuje-li to povaha projektu).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 předstihu min. 7 dní</w:t>
      </w:r>
      <w:r w:rsidR="00FB24D9" w:rsidRPr="000E75B1">
        <w:rPr>
          <w:rFonts w:cs="Times New Roman"/>
          <w:lang w:val="cs-CZ"/>
        </w:rPr>
        <w:t xml:space="preserve"> po</w:t>
      </w:r>
      <w:r w:rsidR="00D953DA" w:rsidRPr="000E75B1">
        <w:rPr>
          <w:rFonts w:cs="Times New Roman"/>
          <w:lang w:val="cs-CZ"/>
        </w:rPr>
        <w:t>zvánku či plakátek na</w:t>
      </w:r>
      <w:r w:rsidR="00FB24D9" w:rsidRPr="000E75B1">
        <w:rPr>
          <w:rFonts w:cs="Times New Roman"/>
          <w:lang w:val="cs-CZ"/>
        </w:rPr>
        <w:t xml:space="preserve"> doprovodnou akci související s realizací projektu.</w:t>
      </w:r>
    </w:p>
    <w:p w:rsidR="00FB24D9" w:rsidRPr="000E75B1" w:rsidRDefault="003D687D" w:rsidP="000E75B1">
      <w:pPr>
        <w:widowControl/>
        <w:numPr>
          <w:ilvl w:val="0"/>
          <w:numId w:val="17"/>
        </w:num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Závěrečné vyúčtování projektu</w:t>
      </w:r>
      <w:r w:rsidR="00FB24D9" w:rsidRPr="000E75B1">
        <w:rPr>
          <w:rFonts w:cs="Times New Roman"/>
          <w:lang w:val="cs-CZ"/>
        </w:rPr>
        <w:t xml:space="preserve">, tj. závěrečnou zprávu na předepsaném tiskopise včetně příloh </w:t>
      </w:r>
      <w:r w:rsidR="00D953DA" w:rsidRPr="000E75B1">
        <w:rPr>
          <w:rFonts w:cs="Times New Roman"/>
          <w:lang w:val="cs-CZ"/>
        </w:rPr>
        <w:t xml:space="preserve">nejpozději </w:t>
      </w:r>
      <w:r w:rsidR="00FB24D9" w:rsidRPr="000E75B1">
        <w:rPr>
          <w:rFonts w:cs="Times New Roman"/>
          <w:lang w:val="cs-CZ"/>
        </w:rPr>
        <w:t xml:space="preserve">do </w:t>
      </w:r>
      <w:r w:rsidR="00DD3B2F">
        <w:rPr>
          <w:rFonts w:cs="Times New Roman"/>
          <w:b/>
          <w:lang w:val="cs-CZ"/>
        </w:rPr>
        <w:t>31. 7. 2022</w:t>
      </w:r>
      <w:r w:rsidR="00FB24D9" w:rsidRPr="000E75B1">
        <w:rPr>
          <w:rFonts w:cs="Times New Roman"/>
          <w:lang w:val="cs-CZ"/>
        </w:rPr>
        <w:t xml:space="preserve"> podle pokynů v článku VI. této smlouvy</w:t>
      </w:r>
      <w:r w:rsidRPr="000E75B1">
        <w:rPr>
          <w:rFonts w:cs="Times New Roman"/>
          <w:lang w:val="cs-CZ"/>
        </w:rPr>
        <w:t xml:space="preserve">. Formulář bude k dispozici na webu dárce. </w:t>
      </w:r>
      <w:r w:rsidR="00FB24D9" w:rsidRPr="000E75B1">
        <w:rPr>
          <w:rFonts w:cs="Times New Roman"/>
          <w:lang w:val="cs-CZ"/>
        </w:rPr>
        <w:t xml:space="preserve">Vyplní ho ve všech jeho částech a odchylky od projektu, věcné i finanční, </w:t>
      </w:r>
      <w:r w:rsidRPr="000E75B1">
        <w:rPr>
          <w:rFonts w:cs="Times New Roman"/>
          <w:lang w:val="cs-CZ"/>
        </w:rPr>
        <w:t xml:space="preserve">písemně </w:t>
      </w:r>
      <w:r w:rsidR="00FB24D9" w:rsidRPr="000E75B1">
        <w:rPr>
          <w:rFonts w:cs="Times New Roman"/>
          <w:lang w:val="cs-CZ"/>
        </w:rPr>
        <w:t>zdůvod</w:t>
      </w:r>
      <w:r w:rsidRPr="000E75B1">
        <w:rPr>
          <w:rFonts w:cs="Times New Roman"/>
          <w:lang w:val="cs-CZ"/>
        </w:rPr>
        <w:t xml:space="preserve">ní. 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VI. Všeobecné podmínky grantového řízení</w:t>
      </w:r>
    </w:p>
    <w:p w:rsidR="00FB24D9" w:rsidRPr="000E75B1" w:rsidRDefault="003D687D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Příspěvek je poskytnut dárcem</w:t>
      </w:r>
      <w:r w:rsidR="00D953DA" w:rsidRPr="000E75B1">
        <w:rPr>
          <w:rFonts w:cs="Times New Roman"/>
          <w:lang w:val="cs-CZ"/>
        </w:rPr>
        <w:t xml:space="preserve"> přísně účelově a příjemce se ho</w:t>
      </w:r>
      <w:r w:rsidR="00FB24D9" w:rsidRPr="000E75B1">
        <w:rPr>
          <w:rFonts w:cs="Times New Roman"/>
          <w:lang w:val="cs-CZ"/>
        </w:rPr>
        <w:t xml:space="preserve"> zavazuje použít pouze v souladu s grantovou žádostí a pouze na financování položek uvedených v Příloze č. 1 této smlouvy. 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Příjemce se zavazuj</w:t>
      </w:r>
      <w:r w:rsidR="003D687D" w:rsidRPr="000E75B1">
        <w:rPr>
          <w:rFonts w:cs="Times New Roman"/>
          <w:lang w:val="cs-CZ"/>
        </w:rPr>
        <w:t>e poskytnutý příspěvek</w:t>
      </w:r>
      <w:r w:rsidRPr="000E75B1">
        <w:rPr>
          <w:rFonts w:cs="Times New Roman"/>
          <w:lang w:val="cs-CZ"/>
        </w:rPr>
        <w:t xml:space="preserve"> využívat maximálně hospodárně. O veškerých událostech, kte</w:t>
      </w:r>
      <w:r w:rsidR="003D687D" w:rsidRPr="000E75B1">
        <w:rPr>
          <w:rFonts w:cs="Times New Roman"/>
          <w:lang w:val="cs-CZ"/>
        </w:rPr>
        <w:t>ré by mohly ovlivnit jeho</w:t>
      </w:r>
      <w:r w:rsidRPr="000E75B1">
        <w:rPr>
          <w:rFonts w:cs="Times New Roman"/>
          <w:lang w:val="cs-CZ"/>
        </w:rPr>
        <w:t xml:space="preserve"> hospodárné využit</w:t>
      </w:r>
      <w:r w:rsidR="003D687D" w:rsidRPr="000E75B1">
        <w:rPr>
          <w:rFonts w:cs="Times New Roman"/>
          <w:lang w:val="cs-CZ"/>
        </w:rPr>
        <w:t>í, bude bezodkladně informovat dárce</w:t>
      </w:r>
      <w:r w:rsidRPr="000E75B1">
        <w:rPr>
          <w:rFonts w:cs="Times New Roman"/>
          <w:lang w:val="cs-CZ"/>
        </w:rPr>
        <w:t xml:space="preserve"> a projedná s ní další postup.</w:t>
      </w:r>
    </w:p>
    <w:p w:rsidR="00FB24D9" w:rsidRPr="000E75B1" w:rsidRDefault="003D687D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Příspěvek musí být využit</w:t>
      </w:r>
      <w:r w:rsidR="00D953DA"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lang w:val="cs-CZ"/>
        </w:rPr>
        <w:t>v době uvedené v </w:t>
      </w:r>
      <w:r w:rsidRPr="000E75B1">
        <w:rPr>
          <w:rFonts w:cs="Times New Roman"/>
          <w:lang w:val="cs-CZ"/>
        </w:rPr>
        <w:t>grantové žá</w:t>
      </w:r>
      <w:r w:rsidR="00DD3B2F">
        <w:rPr>
          <w:rFonts w:cs="Times New Roman"/>
          <w:lang w:val="cs-CZ"/>
        </w:rPr>
        <w:t>dosti, nejpozději do 30. 6. 2022</w:t>
      </w:r>
      <w:r w:rsidRPr="000E75B1">
        <w:rPr>
          <w:rFonts w:cs="Times New Roman"/>
          <w:lang w:val="cs-CZ"/>
        </w:rPr>
        <w:t>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Příjemce se zavazuje předložit závěrečné vyúčtování akce ve stanoveném </w:t>
      </w:r>
      <w:r w:rsidR="003D687D" w:rsidRPr="000E75B1">
        <w:rPr>
          <w:rFonts w:cs="Times New Roman"/>
          <w:lang w:val="cs-CZ"/>
        </w:rPr>
        <w:t>termínu na formuláři dárce.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Pro vedení účetnictví platí Zákon o úč</w:t>
      </w:r>
      <w:r w:rsidR="003D687D" w:rsidRPr="000E75B1">
        <w:rPr>
          <w:rFonts w:cs="Times New Roman"/>
          <w:lang w:val="cs-CZ"/>
        </w:rPr>
        <w:t>etnictví č. 563/91 Sb. v aktuálním</w:t>
      </w:r>
      <w:r w:rsidRPr="000E75B1">
        <w:rPr>
          <w:rFonts w:cs="Times New Roman"/>
          <w:lang w:val="cs-CZ"/>
        </w:rPr>
        <w:t xml:space="preserve"> znění a související platné právní předpisy.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Příjemce se zavazuje ve všech písemných materiálech a veřejných vystoupeních, které se přímo vztahují k podpořenému projektu, uvádět, </w:t>
      </w:r>
      <w:r w:rsidRPr="000E75B1">
        <w:rPr>
          <w:rFonts w:cs="Times New Roman"/>
          <w:bCs/>
          <w:lang w:val="cs-CZ"/>
        </w:rPr>
        <w:t>že příslušn</w:t>
      </w:r>
      <w:r w:rsidR="00D953DA" w:rsidRPr="000E75B1">
        <w:rPr>
          <w:rFonts w:cs="Times New Roman"/>
          <w:bCs/>
          <w:lang w:val="cs-CZ"/>
        </w:rPr>
        <w:t>á aktivita byla podpořena dárcem</w:t>
      </w:r>
      <w:r w:rsidR="008C0A49" w:rsidRPr="000E75B1">
        <w:rPr>
          <w:rFonts w:cs="Times New Roman"/>
          <w:bCs/>
          <w:lang w:val="cs-CZ"/>
        </w:rPr>
        <w:t xml:space="preserve"> včetně uvedení</w:t>
      </w:r>
      <w:r w:rsidR="00D953DA" w:rsidRPr="000E75B1">
        <w:rPr>
          <w:rFonts w:cs="Times New Roman"/>
          <w:bCs/>
          <w:lang w:val="cs-CZ"/>
        </w:rPr>
        <w:t xml:space="preserve"> jeho</w:t>
      </w:r>
      <w:r w:rsidR="008C0A49" w:rsidRPr="000E75B1">
        <w:rPr>
          <w:rFonts w:cs="Times New Roman"/>
          <w:bCs/>
          <w:lang w:val="cs-CZ"/>
        </w:rPr>
        <w:t xml:space="preserve"> loga.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Příjemce se zavazuje po uplynutí doby trvání smlouvy či při svém zániku bezodkladně vrátit ne</w:t>
      </w:r>
      <w:r w:rsidR="008C0A49" w:rsidRPr="000E75B1">
        <w:rPr>
          <w:rFonts w:cs="Times New Roman"/>
          <w:lang w:val="cs-CZ"/>
        </w:rPr>
        <w:t>vyčerpaný příspěvek na účet dárce</w:t>
      </w:r>
      <w:r w:rsidRPr="000E75B1">
        <w:rPr>
          <w:rFonts w:cs="Times New Roman"/>
          <w:lang w:val="cs-CZ"/>
        </w:rPr>
        <w:t xml:space="preserve"> </w:t>
      </w:r>
      <w:r w:rsidR="008C0A49" w:rsidRPr="000E75B1">
        <w:rPr>
          <w:rFonts w:cs="Times New Roman"/>
          <w:lang w:val="cs-CZ"/>
        </w:rPr>
        <w:t>uvedený v záhlaví této smlouvy nejpozději do 30. 9. 202</w:t>
      </w:r>
      <w:r w:rsidR="00DD3B2F">
        <w:rPr>
          <w:rFonts w:cs="Times New Roman"/>
          <w:lang w:val="cs-CZ"/>
        </w:rPr>
        <w:t>2</w:t>
      </w:r>
      <w:r w:rsidR="008C0A49" w:rsidRPr="000E75B1">
        <w:rPr>
          <w:rFonts w:cs="Times New Roman"/>
          <w:lang w:val="cs-CZ"/>
        </w:rPr>
        <w:t>.</w:t>
      </w:r>
    </w:p>
    <w:p w:rsidR="00FB24D9" w:rsidRPr="000E75B1" w:rsidRDefault="008C0A4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Dárce je oprávněn</w:t>
      </w:r>
      <w:r w:rsidR="00FB24D9" w:rsidRPr="000E75B1">
        <w:rPr>
          <w:rFonts w:cs="Times New Roman"/>
          <w:lang w:val="cs-CZ"/>
        </w:rPr>
        <w:t xml:space="preserve"> nahlížet do dokumentace vztahující se k podpořenému projektu (např. účetní doklady a evidence, prezenční listiny, docházka, zápisy, smlou</w:t>
      </w:r>
      <w:r w:rsidRPr="000E75B1">
        <w:rPr>
          <w:rFonts w:cs="Times New Roman"/>
          <w:lang w:val="cs-CZ"/>
        </w:rPr>
        <w:t>vy aj.) a příjemce je povinen mu</w:t>
      </w:r>
      <w:r w:rsidR="00FB24D9" w:rsidRPr="000E75B1">
        <w:rPr>
          <w:rFonts w:cs="Times New Roman"/>
          <w:lang w:val="cs-CZ"/>
        </w:rPr>
        <w:t xml:space="preserve"> k tomu na vlastní náklad a bez zbytečného odkladu poskytnout potřebnou součinnost.  </w:t>
      </w:r>
    </w:p>
    <w:p w:rsidR="00FB24D9" w:rsidRPr="000E75B1" w:rsidRDefault="00FB24D9" w:rsidP="000E75B1">
      <w:pPr>
        <w:widowControl/>
        <w:numPr>
          <w:ilvl w:val="0"/>
          <w:numId w:val="16"/>
        </w:numPr>
        <w:tabs>
          <w:tab w:val="clear" w:pos="705"/>
          <w:tab w:val="num" w:pos="426"/>
        </w:tabs>
        <w:spacing w:before="0"/>
        <w:ind w:left="426" w:hanging="426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Při vyúčtování musí příjemce respektovat tato pravidla:</w:t>
      </w:r>
    </w:p>
    <w:p w:rsidR="00FB24D9" w:rsidRPr="000E75B1" w:rsidRDefault="008C0A4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Účetnictví o </w:t>
      </w:r>
      <w:r w:rsidR="00FB24D9" w:rsidRPr="000E75B1">
        <w:rPr>
          <w:rFonts w:cs="Times New Roman"/>
          <w:lang w:val="cs-CZ"/>
        </w:rPr>
        <w:t>příspěvku musí být vedeno tak, aby mohlo být vykazováno a kontrolováno odděleně od běžného účetnictví příjemce.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Každá vyúčtovaná položka musí být doložena kopiemi originálních dokladů, které budou přiloženy jako příloha vyúčtování. Na originálu dokladu musí být napsáno: „Podpořeno Nadací ADRA“.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Veškerá dokumentace vztahující se k podpořenému projektu musí být uchovávána po dobu 10 let od</w:t>
      </w:r>
      <w:r w:rsidR="009A1911" w:rsidRPr="000E75B1">
        <w:rPr>
          <w:rFonts w:cs="Times New Roman"/>
          <w:lang w:val="cs-CZ"/>
        </w:rPr>
        <w:t> </w:t>
      </w:r>
      <w:r w:rsidRPr="000E75B1">
        <w:rPr>
          <w:rFonts w:cs="Times New Roman"/>
          <w:lang w:val="cs-CZ"/>
        </w:rPr>
        <w:t>ukončení projektu, resp. od data podání závěrečného vyúčtování akce.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U mzdových nákladů musí být k vyúčtování přiloženy pracovní smlouvy (dohody), mzdové účetní doklady (MUZ)</w:t>
      </w:r>
      <w:r w:rsidR="002F4B1F" w:rsidRPr="000E75B1">
        <w:rPr>
          <w:rFonts w:cs="Times New Roman"/>
          <w:lang w:val="cs-CZ"/>
        </w:rPr>
        <w:t>, tj. doklady, kterými je</w:t>
      </w:r>
      <w:r w:rsidRPr="000E75B1">
        <w:rPr>
          <w:rFonts w:cs="Times New Roman"/>
          <w:lang w:val="cs-CZ"/>
        </w:rPr>
        <w:t xml:space="preserve"> částka hrazená z příspěvku zaúčtována v účetnictví, výpis z banky a</w:t>
      </w:r>
      <w:r w:rsidR="009A1911" w:rsidRPr="000E75B1">
        <w:rPr>
          <w:rFonts w:cs="Times New Roman"/>
          <w:lang w:val="cs-CZ"/>
        </w:rPr>
        <w:t> </w:t>
      </w:r>
      <w:r w:rsidRPr="000E75B1">
        <w:rPr>
          <w:rFonts w:cs="Times New Roman"/>
          <w:lang w:val="cs-CZ"/>
        </w:rPr>
        <w:t>výplatní lístek zaměstnance.</w:t>
      </w:r>
    </w:p>
    <w:p w:rsidR="00FB24D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O případné změny rozpočtu je nutno zažádat písemně, nejpozději 45 dní před podáním závěrečného vyúčtování akce. Na změnu rozpočtu ani jinou změnu projektu není právní nárok. </w:t>
      </w:r>
    </w:p>
    <w:p w:rsidR="00B80FB9" w:rsidRPr="000E75B1" w:rsidRDefault="00FB24D9" w:rsidP="000E75B1">
      <w:pPr>
        <w:widowControl/>
        <w:numPr>
          <w:ilvl w:val="0"/>
          <w:numId w:val="23"/>
        </w:numPr>
        <w:spacing w:before="0"/>
        <w:ind w:left="709" w:hanging="283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Veškeré k</w:t>
      </w:r>
      <w:r w:rsidR="008C0A49" w:rsidRPr="000E75B1">
        <w:rPr>
          <w:rFonts w:cs="Times New Roman"/>
          <w:lang w:val="cs-CZ"/>
        </w:rPr>
        <w:t>opie dopisů, kterými dárce</w:t>
      </w:r>
      <w:r w:rsidRPr="000E75B1">
        <w:rPr>
          <w:rFonts w:cs="Times New Roman"/>
          <w:lang w:val="cs-CZ"/>
        </w:rPr>
        <w:t xml:space="preserve"> pov</w:t>
      </w:r>
      <w:r w:rsidR="008C0A49" w:rsidRPr="000E75B1">
        <w:rPr>
          <w:rFonts w:cs="Times New Roman"/>
          <w:lang w:val="cs-CZ"/>
        </w:rPr>
        <w:t>oluje změny v čerpání příspěvku</w:t>
      </w:r>
      <w:r w:rsidRPr="000E75B1">
        <w:rPr>
          <w:rFonts w:cs="Times New Roman"/>
          <w:lang w:val="cs-CZ"/>
        </w:rPr>
        <w:t xml:space="preserve"> oproti této smlouvě, musí být </w:t>
      </w:r>
      <w:r w:rsidR="000E75B1" w:rsidRPr="000E75B1">
        <w:rPr>
          <w:rFonts w:cs="Times New Roman"/>
          <w:lang w:val="cs-CZ"/>
        </w:rPr>
        <w:t xml:space="preserve">přiloženy </w:t>
      </w:r>
      <w:r w:rsidRPr="000E75B1">
        <w:rPr>
          <w:rFonts w:cs="Times New Roman"/>
          <w:lang w:val="cs-CZ"/>
        </w:rPr>
        <w:t>k závěr</w:t>
      </w:r>
      <w:r w:rsidR="000E75B1" w:rsidRPr="000E75B1">
        <w:rPr>
          <w:rFonts w:cs="Times New Roman"/>
          <w:lang w:val="cs-CZ"/>
        </w:rPr>
        <w:t>ečnému vyúčtování projektu</w:t>
      </w:r>
      <w:r w:rsidRPr="000E75B1">
        <w:rPr>
          <w:rFonts w:cs="Times New Roman"/>
          <w:lang w:val="cs-CZ"/>
        </w:rPr>
        <w:t>.</w:t>
      </w:r>
    </w:p>
    <w:p w:rsidR="00B80FB9" w:rsidRPr="000E75B1" w:rsidRDefault="00B80FB9" w:rsidP="000E75B1">
      <w:pPr>
        <w:spacing w:before="0"/>
        <w:ind w:left="1080"/>
        <w:jc w:val="both"/>
        <w:rPr>
          <w:rFonts w:cs="Times New Roman"/>
          <w:b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VII. Sankce za nedodržení smluvních podmínek</w:t>
      </w:r>
    </w:p>
    <w:p w:rsidR="00FB24D9" w:rsidRPr="000E75B1" w:rsidRDefault="00762041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1. </w:t>
      </w:r>
      <w:r w:rsidR="008C0A49" w:rsidRPr="000E75B1">
        <w:rPr>
          <w:rFonts w:cs="Times New Roman"/>
          <w:lang w:val="cs-CZ"/>
        </w:rPr>
        <w:t>Dárce je oprávněn</w:t>
      </w:r>
      <w:r w:rsidR="00FB24D9" w:rsidRPr="000E75B1">
        <w:rPr>
          <w:rFonts w:cs="Times New Roman"/>
          <w:lang w:val="cs-CZ"/>
        </w:rPr>
        <w:t xml:space="preserve"> odstoupit od smlouvy v případě, kdy příjemce nedodrží kteroukoli z výše uvedených podmínek této smlouvy. </w:t>
      </w:r>
      <w:r w:rsidR="008C0A49" w:rsidRPr="000E75B1">
        <w:rPr>
          <w:rFonts w:cs="Times New Roman"/>
          <w:lang w:val="cs-CZ"/>
        </w:rPr>
        <w:t>V takovém případě je dárce oprávněn</w:t>
      </w:r>
      <w:r w:rsidR="00FB24D9" w:rsidRPr="000E75B1">
        <w:rPr>
          <w:rFonts w:cs="Times New Roman"/>
          <w:lang w:val="cs-CZ"/>
        </w:rPr>
        <w:t xml:space="preserve"> požadovat vrácení </w:t>
      </w:r>
      <w:r w:rsidR="008C0A49" w:rsidRPr="000E75B1">
        <w:rPr>
          <w:rFonts w:cs="Times New Roman"/>
          <w:lang w:val="cs-CZ"/>
        </w:rPr>
        <w:t xml:space="preserve">celého </w:t>
      </w:r>
      <w:r w:rsidR="00FB24D9" w:rsidRPr="000E75B1">
        <w:rPr>
          <w:rFonts w:cs="Times New Roman"/>
          <w:lang w:val="cs-CZ"/>
        </w:rPr>
        <w:t>poskytnu</w:t>
      </w:r>
      <w:r w:rsidR="008C0A49" w:rsidRPr="000E75B1">
        <w:rPr>
          <w:rFonts w:cs="Times New Roman"/>
          <w:lang w:val="cs-CZ"/>
        </w:rPr>
        <w:t>tého příspěvku</w:t>
      </w:r>
      <w:r w:rsidR="00B80FB9" w:rsidRPr="000E75B1">
        <w:rPr>
          <w:rFonts w:cs="Times New Roman"/>
          <w:lang w:val="cs-CZ"/>
        </w:rPr>
        <w:t>.</w:t>
      </w:r>
    </w:p>
    <w:p w:rsidR="00B80FB9" w:rsidRPr="000E75B1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center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VIII. Závěrečná ustanovení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Tato smlouva nabývá platnosti i účinnosti dnem jejího podpisu oběma smluvními stranami.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Tato smlouva je vyhotovena ve dvou vyhotoveních, z nichž každá smluvní strana obdrží po jednom. 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Změny a dodatky této smlouvy lze činit pouze písemnou formou po předchozí dohodě obou smluvních stran.</w:t>
      </w:r>
    </w:p>
    <w:p w:rsidR="008C0A49" w:rsidRPr="000E75B1" w:rsidRDefault="008C0A49" w:rsidP="000E75B1">
      <w:pPr>
        <w:widowControl/>
        <w:numPr>
          <w:ilvl w:val="0"/>
          <w:numId w:val="19"/>
        </w:numPr>
        <w:tabs>
          <w:tab w:val="clear" w:pos="720"/>
          <w:tab w:val="num" w:pos="284"/>
        </w:tabs>
        <w:spacing w:before="0"/>
        <w:ind w:left="284" w:hanging="284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lastRenderedPageBreak/>
        <w:t>Právní vztahy mezi smluvními stranami, které nejsou touto smlouvou upraveny, se řídí příslušnými ustanoveními občanského zákoníku a českým právním řádem.</w:t>
      </w:r>
    </w:p>
    <w:p w:rsidR="008C0A49" w:rsidRPr="000E75B1" w:rsidRDefault="008C0A49" w:rsidP="000E75B1">
      <w:pPr>
        <w:pStyle w:val="Odstavecseseznamem"/>
        <w:widowControl/>
        <w:numPr>
          <w:ilvl w:val="0"/>
          <w:numId w:val="19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0"/>
        <w:ind w:left="284" w:hanging="284"/>
        <w:contextualSpacing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Účastníci prohlašují, že smlouvu uzavřeli na základě své pravé a svobodné vůle, že při jejím uzavírání nejednali v tísni či za nevýhodných podmínek, smlouvu si řádně přečetli a s jejím obsahem plně souhlasí, což stvrzují svými vlastnoručními podpisy.</w:t>
      </w:r>
    </w:p>
    <w:p w:rsidR="008C0A49" w:rsidRPr="000E75B1" w:rsidRDefault="008C0A4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B80FB9" w:rsidRPr="000E75B1" w:rsidRDefault="00FB24D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 xml:space="preserve">Praha …………………………                                       </w:t>
      </w:r>
      <w:r w:rsidR="00B80FB9" w:rsidRPr="000E75B1">
        <w:rPr>
          <w:rFonts w:cs="Times New Roman"/>
          <w:lang w:val="cs-CZ"/>
        </w:rPr>
        <w:t xml:space="preserve">       </w:t>
      </w:r>
      <w:r w:rsidR="0052071B" w:rsidRPr="000E75B1">
        <w:rPr>
          <w:rFonts w:cs="Times New Roman"/>
          <w:lang w:val="cs-CZ"/>
        </w:rPr>
        <w:t xml:space="preserve">                              </w:t>
      </w:r>
      <w:r w:rsidR="00B80FB9" w:rsidRPr="000E75B1">
        <w:rPr>
          <w:rFonts w:cs="Times New Roman"/>
          <w:lang w:val="cs-CZ"/>
        </w:rPr>
        <w:t>…………………………………………..</w:t>
      </w:r>
    </w:p>
    <w:p w:rsidR="00B80FB9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DD3B2F" w:rsidRDefault="00DD3B2F" w:rsidP="000E75B1">
      <w:pPr>
        <w:spacing w:before="0"/>
        <w:jc w:val="both"/>
        <w:rPr>
          <w:rFonts w:cs="Times New Roman"/>
          <w:lang w:val="cs-CZ"/>
        </w:rPr>
      </w:pPr>
    </w:p>
    <w:p w:rsidR="00DD3B2F" w:rsidRPr="000E75B1" w:rsidRDefault="00DD3B2F" w:rsidP="000E75B1">
      <w:pPr>
        <w:spacing w:before="0"/>
        <w:jc w:val="both"/>
        <w:rPr>
          <w:rFonts w:cs="Times New Roman"/>
          <w:lang w:val="cs-CZ"/>
        </w:rPr>
      </w:pPr>
    </w:p>
    <w:p w:rsidR="00B80FB9" w:rsidRPr="000E75B1" w:rsidRDefault="00B80FB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…………………………………</w:t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B80FB9" w:rsidRPr="000E75B1">
        <w:rPr>
          <w:rFonts w:cs="Times New Roman"/>
          <w:lang w:val="cs-CZ"/>
        </w:rPr>
        <w:tab/>
      </w:r>
      <w:r w:rsidR="0052071B" w:rsidRPr="000E75B1">
        <w:rPr>
          <w:rFonts w:cs="Times New Roman"/>
          <w:lang w:val="cs-CZ"/>
        </w:rPr>
        <w:t xml:space="preserve">                                 </w:t>
      </w:r>
      <w:r w:rsidRPr="000E75B1">
        <w:rPr>
          <w:rFonts w:cs="Times New Roman"/>
          <w:lang w:val="cs-CZ"/>
        </w:rPr>
        <w:t>……………………………………</w:t>
      </w:r>
      <w:r w:rsidR="00B80FB9" w:rsidRPr="000E75B1">
        <w:rPr>
          <w:rFonts w:cs="Times New Roman"/>
          <w:lang w:val="cs-CZ"/>
        </w:rPr>
        <w:t>………</w:t>
      </w:r>
      <w:r w:rsidRPr="000E75B1">
        <w:rPr>
          <w:rFonts w:cs="Times New Roman"/>
          <w:lang w:val="cs-CZ"/>
        </w:rPr>
        <w:t xml:space="preserve">                                        </w:t>
      </w:r>
    </w:p>
    <w:p w:rsidR="00FB24D9" w:rsidRPr="000E75B1" w:rsidRDefault="008C0A49" w:rsidP="000E75B1">
      <w:pPr>
        <w:spacing w:before="0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Marek Škrla</w:t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="00FB24D9" w:rsidRPr="000E75B1">
        <w:rPr>
          <w:rFonts w:cs="Times New Roman"/>
          <w:b/>
          <w:lang w:val="cs-CZ"/>
        </w:rPr>
        <w:tab/>
      </w:r>
      <w:r w:rsidRPr="000E75B1">
        <w:rPr>
          <w:rFonts w:cs="Times New Roman"/>
          <w:b/>
          <w:lang w:val="cs-CZ"/>
        </w:rPr>
        <w:t xml:space="preserve">                          </w:t>
      </w:r>
      <w:r w:rsidR="00FB24D9" w:rsidRPr="000E75B1">
        <w:rPr>
          <w:rFonts w:cs="Times New Roman"/>
          <w:b/>
          <w:lang w:val="cs-CZ"/>
        </w:rPr>
        <w:t>jméno a příjmení</w:t>
      </w:r>
    </w:p>
    <w:p w:rsidR="00FB24D9" w:rsidRPr="000E75B1" w:rsidRDefault="008C0A49" w:rsidP="000E75B1">
      <w:pPr>
        <w:spacing w:before="0"/>
        <w:jc w:val="both"/>
        <w:rPr>
          <w:rFonts w:cs="Times New Roman"/>
          <w:lang w:val="cs-CZ"/>
        </w:rPr>
      </w:pPr>
      <w:r w:rsidRPr="000E75B1">
        <w:rPr>
          <w:rFonts w:cs="Times New Roman"/>
          <w:lang w:val="cs-CZ"/>
        </w:rPr>
        <w:t>předseda</w:t>
      </w:r>
      <w:r w:rsidR="00FB24D9" w:rsidRPr="000E75B1">
        <w:rPr>
          <w:rFonts w:cs="Times New Roman"/>
          <w:lang w:val="cs-CZ"/>
        </w:rPr>
        <w:t xml:space="preserve"> správní rady Nadace </w:t>
      </w:r>
      <w:r w:rsidR="00B80FB9" w:rsidRPr="000E75B1">
        <w:rPr>
          <w:rFonts w:cs="Times New Roman"/>
          <w:lang w:val="cs-CZ"/>
        </w:rPr>
        <w:t xml:space="preserve">ADRA                         </w:t>
      </w:r>
      <w:r w:rsidRPr="000E75B1">
        <w:rPr>
          <w:rFonts w:cs="Times New Roman"/>
          <w:lang w:val="cs-CZ"/>
        </w:rPr>
        <w:t xml:space="preserve">                </w:t>
      </w:r>
      <w:r w:rsidR="0052071B" w:rsidRPr="000E75B1">
        <w:rPr>
          <w:rFonts w:cs="Times New Roman"/>
          <w:lang w:val="cs-CZ"/>
        </w:rPr>
        <w:t xml:space="preserve">             </w:t>
      </w:r>
      <w:r w:rsidRPr="000E75B1">
        <w:rPr>
          <w:rFonts w:cs="Times New Roman"/>
          <w:lang w:val="cs-CZ"/>
        </w:rPr>
        <w:t xml:space="preserve"> </w:t>
      </w:r>
      <w:r w:rsidR="00FB24D9" w:rsidRPr="000E75B1">
        <w:rPr>
          <w:rFonts w:cs="Times New Roman"/>
          <w:lang w:val="cs-CZ"/>
        </w:rPr>
        <w:t>statutární orgán příjemce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52071B" w:rsidRPr="000E75B1" w:rsidRDefault="0052071B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p w:rsidR="00FB24D9" w:rsidRPr="000E75B1" w:rsidRDefault="00FB24D9" w:rsidP="000E75B1">
      <w:pPr>
        <w:spacing w:before="0"/>
        <w:jc w:val="both"/>
        <w:rPr>
          <w:rFonts w:cs="Times New Roman"/>
          <w:b/>
          <w:lang w:val="cs-CZ"/>
        </w:rPr>
      </w:pPr>
      <w:r w:rsidRPr="000E75B1">
        <w:rPr>
          <w:rFonts w:cs="Times New Roman"/>
          <w:b/>
          <w:lang w:val="cs-CZ"/>
        </w:rPr>
        <w:t>Příloha č. 1 – Položkový rozpočet projektu</w:t>
      </w:r>
    </w:p>
    <w:p w:rsidR="00FB24D9" w:rsidRPr="000E75B1" w:rsidRDefault="00FB24D9" w:rsidP="000E75B1">
      <w:pPr>
        <w:spacing w:before="0"/>
        <w:jc w:val="both"/>
        <w:rPr>
          <w:rFonts w:cs="Times New Roman"/>
          <w:lang w:val="cs-CZ"/>
        </w:rPr>
      </w:pPr>
    </w:p>
    <w:tbl>
      <w:tblPr>
        <w:tblW w:w="7158" w:type="dxa"/>
        <w:tblInd w:w="135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2126"/>
      </w:tblGrid>
      <w:tr w:rsidR="0052071B" w:rsidRPr="000E75B1" w:rsidTr="0052071B">
        <w:trPr>
          <w:trHeight w:val="524"/>
        </w:trPr>
        <w:tc>
          <w:tcPr>
            <w:tcW w:w="5032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/>
                <w:color w:val="FF0000"/>
                <w:lang w:val="cs-CZ"/>
              </w:rPr>
            </w:pPr>
            <w:r w:rsidRPr="000E75B1">
              <w:rPr>
                <w:rFonts w:eastAsia="Calibri" w:cs="Times New Roman"/>
                <w:b/>
                <w:lang w:val="cs-CZ"/>
              </w:rPr>
              <w:t>Položkový rozpočet projektu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        </w:t>
            </w:r>
            <w:r w:rsidRPr="000E75B1">
              <w:rPr>
                <w:rFonts w:eastAsia="Calibri" w:cs="Times New Roman"/>
                <w:b/>
                <w:lang w:val="cs-CZ"/>
              </w:rPr>
              <w:t> Kč</w:t>
            </w:r>
          </w:p>
        </w:tc>
      </w:tr>
      <w:tr w:rsidR="0052071B" w:rsidRPr="000E75B1" w:rsidTr="0052071B">
        <w:trPr>
          <w:trHeight w:val="525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1. Mzdové náklady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 xml:space="preserve"> Hrubé mzdy vč. povinných odvodů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ind w:left="284" w:hanging="284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OON – dohody o pracovní činnosti vč. odvodů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0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 xml:space="preserve"> OON – dohody o provedení práce</w:t>
            </w: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13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2. Materiálové náklady (neinvestiční)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292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1"/>
              </w:numPr>
              <w:tabs>
                <w:tab w:val="num" w:pos="180"/>
              </w:tabs>
              <w:spacing w:before="0"/>
              <w:ind w:left="180" w:hanging="18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21"/>
        </w:trPr>
        <w:tc>
          <w:tcPr>
            <w:tcW w:w="503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3. Nemateriálové náklady včetně služeb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bCs/>
                <w:lang w:val="cs-CZ"/>
              </w:rPr>
              <w:t>Celkem:</w:t>
            </w:r>
          </w:p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320"/>
        </w:trPr>
        <w:tc>
          <w:tcPr>
            <w:tcW w:w="5032" w:type="dxa"/>
            <w:tcBorders>
              <w:right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numPr>
                <w:ilvl w:val="0"/>
                <w:numId w:val="22"/>
              </w:numPr>
              <w:tabs>
                <w:tab w:val="num" w:pos="180"/>
              </w:tabs>
              <w:spacing w:before="0"/>
              <w:rPr>
                <w:rFonts w:eastAsia="Calibri" w:cs="Times New Roman"/>
                <w:bCs/>
                <w:lang w:val="cs-CZ"/>
              </w:rPr>
            </w:pPr>
          </w:p>
        </w:tc>
        <w:tc>
          <w:tcPr>
            <w:tcW w:w="2126" w:type="dxa"/>
            <w:tcBorders>
              <w:top w:val="nil"/>
            </w:tcBorders>
            <w:shd w:val="clear" w:color="auto" w:fill="auto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  <w:tr w:rsidR="0052071B" w:rsidRPr="000E75B1" w:rsidTr="0052071B">
        <w:trPr>
          <w:trHeight w:hRule="exact" w:val="556"/>
        </w:trPr>
        <w:tc>
          <w:tcPr>
            <w:tcW w:w="5032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  <w:r w:rsidRPr="000E75B1">
              <w:rPr>
                <w:rFonts w:eastAsia="Calibri" w:cs="Times New Roman"/>
                <w:b/>
                <w:bCs/>
                <w:caps/>
                <w:lang w:val="cs-CZ"/>
              </w:rPr>
              <w:t>C</w:t>
            </w:r>
            <w:r w:rsidRPr="000E75B1">
              <w:rPr>
                <w:rFonts w:eastAsia="Calibri" w:cs="Times New Roman"/>
                <w:b/>
                <w:bCs/>
                <w:lang w:val="cs-CZ"/>
              </w:rPr>
              <w:t>elkem</w:t>
            </w:r>
            <w:r w:rsidRPr="000E75B1">
              <w:rPr>
                <w:rFonts w:eastAsia="Calibri" w:cs="Times New Roman"/>
                <w:bCs/>
                <w:caps/>
                <w:lang w:val="cs-CZ"/>
              </w:rPr>
              <w:t>(1+2+3)</w:t>
            </w: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bCs/>
                <w:caps/>
                <w:lang w:val="cs-CZ"/>
              </w:rPr>
            </w:pPr>
          </w:p>
          <w:p w:rsidR="0052071B" w:rsidRPr="000E75B1" w:rsidRDefault="0052071B" w:rsidP="000E75B1">
            <w:pPr>
              <w:widowControl/>
              <w:spacing w:before="0"/>
              <w:rPr>
                <w:rFonts w:eastAsia="Calibri" w:cs="Times New Roman"/>
                <w:caps/>
                <w:lang w:val="cs-CZ"/>
              </w:rPr>
            </w:pPr>
          </w:p>
        </w:tc>
        <w:tc>
          <w:tcPr>
            <w:tcW w:w="2126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52071B" w:rsidRPr="000E75B1" w:rsidRDefault="0052071B" w:rsidP="000E75B1">
            <w:pPr>
              <w:widowControl/>
              <w:spacing w:before="0"/>
              <w:jc w:val="right"/>
              <w:rPr>
                <w:rFonts w:eastAsia="Calibri" w:cs="Times New Roman"/>
                <w:lang w:val="cs-CZ"/>
              </w:rPr>
            </w:pPr>
            <w:r w:rsidRPr="000E75B1">
              <w:rPr>
                <w:rFonts w:eastAsia="Calibri" w:cs="Times New Roman"/>
                <w:lang w:val="cs-CZ"/>
              </w:rPr>
              <w:t xml:space="preserve">  </w:t>
            </w:r>
          </w:p>
        </w:tc>
      </w:tr>
    </w:tbl>
    <w:p w:rsidR="00DD2A7A" w:rsidRPr="000E75B1" w:rsidRDefault="00DD2A7A" w:rsidP="000E75B1">
      <w:pPr>
        <w:spacing w:before="0"/>
        <w:rPr>
          <w:rFonts w:cs="Times New Roman"/>
          <w:lang w:val="cs-CZ"/>
        </w:rPr>
      </w:pPr>
    </w:p>
    <w:sectPr w:rsidR="00DD2A7A" w:rsidRPr="000E75B1" w:rsidSect="0052071B">
      <w:headerReference w:type="default" r:id="rId13"/>
      <w:footerReference w:type="default" r:id="rId14"/>
      <w:type w:val="continuous"/>
      <w:pgSz w:w="11910" w:h="16840"/>
      <w:pgMar w:top="1560" w:right="1021" w:bottom="1418" w:left="1021" w:header="709" w:footer="0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3921" w:rsidRDefault="00E03921" w:rsidP="00353A24">
      <w:pPr>
        <w:spacing w:before="0"/>
      </w:pPr>
      <w:r>
        <w:separator/>
      </w:r>
    </w:p>
  </w:endnote>
  <w:endnote w:type="continuationSeparator" w:id="0">
    <w:p w:rsidR="00E03921" w:rsidRDefault="00E03921" w:rsidP="00353A2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83001258"/>
      <w:docPartObj>
        <w:docPartGallery w:val="Page Numbers (Bottom of Page)"/>
        <w:docPartUnique/>
      </w:docPartObj>
    </w:sdtPr>
    <w:sdtEndPr/>
    <w:sdtContent>
      <w:p w:rsidR="00762041" w:rsidRDefault="002A5043">
        <w:pPr>
          <w:pStyle w:val="Zpat"/>
          <w:jc w:val="center"/>
        </w:pPr>
        <w:r>
          <w:rPr>
            <w:noProof/>
            <w:lang w:val="cs-CZ"/>
          </w:rPr>
          <w:fldChar w:fldCharType="begin"/>
        </w:r>
        <w:r w:rsidR="000E6826">
          <w:rPr>
            <w:noProof/>
            <w:lang w:val="cs-CZ"/>
          </w:rPr>
          <w:instrText>PAGE   \* MERGEFORMAT</w:instrText>
        </w:r>
        <w:r>
          <w:rPr>
            <w:noProof/>
            <w:lang w:val="cs-CZ"/>
          </w:rPr>
          <w:fldChar w:fldCharType="separate"/>
        </w:r>
        <w:r w:rsidR="00FF3671">
          <w:rPr>
            <w:noProof/>
            <w:lang w:val="cs-CZ"/>
          </w:rPr>
          <w:t>1</w:t>
        </w:r>
        <w:r>
          <w:rPr>
            <w:noProof/>
            <w:lang w:val="cs-CZ"/>
          </w:rPr>
          <w:fldChar w:fldCharType="end"/>
        </w:r>
      </w:p>
    </w:sdtContent>
  </w:sdt>
  <w:p w:rsidR="00762041" w:rsidRDefault="00762041" w:rsidP="001E07CE">
    <w:pPr>
      <w:tabs>
        <w:tab w:val="left" w:pos="8025"/>
      </w:tabs>
      <w:spacing w:before="0" w:line="276" w:lineRule="auto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3921" w:rsidRDefault="00E03921" w:rsidP="00353A24">
      <w:pPr>
        <w:spacing w:before="0"/>
      </w:pPr>
      <w:r>
        <w:separator/>
      </w:r>
    </w:p>
  </w:footnote>
  <w:footnote w:type="continuationSeparator" w:id="0">
    <w:p w:rsidR="00E03921" w:rsidRDefault="00E03921" w:rsidP="00353A2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671" w:rsidRPr="00A60FCC" w:rsidRDefault="00FF3671" w:rsidP="00FF3671">
    <w:pPr>
      <w:pStyle w:val="Zhlav"/>
      <w:jc w:val="center"/>
      <w:rPr>
        <w:sz w:val="18"/>
        <w:szCs w:val="18"/>
      </w:rPr>
    </w:pPr>
    <w:r>
      <w:rPr>
        <w:rFonts w:ascii="Arial" w:hAnsi="Arial" w:cs="Arial"/>
        <w:b/>
        <w:bCs/>
        <w:noProof/>
        <w:szCs w:val="24"/>
      </w:rPr>
      <w:drawing>
        <wp:anchor distT="0" distB="0" distL="114300" distR="114300" simplePos="0" relativeHeight="251657728" behindDoc="0" locked="0" layoutInCell="1" allowOverlap="1" wp14:anchorId="2B929F45" wp14:editId="32F4E200">
          <wp:simplePos x="0" y="0"/>
          <wp:positionH relativeFrom="column">
            <wp:posOffset>-67310</wp:posOffset>
          </wp:positionH>
          <wp:positionV relativeFrom="paragraph">
            <wp:posOffset>-46355</wp:posOffset>
          </wp:positionV>
          <wp:extent cx="380365" cy="388620"/>
          <wp:effectExtent l="19050" t="0" r="635" b="0"/>
          <wp:wrapSquare wrapText="bothSides"/>
          <wp:docPr id="1" name="Obrázek 1" descr="K:\Nadace\Loga, banner, obrázky\Logo Adra\ADRA Vertical Logo_BL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:\Nadace\Loga, banner, obrázky\Logo Adra\ADRA Vertical Logo_BL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365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</w:t>
    </w:r>
    <w:r w:rsidRPr="00A60FCC">
      <w:rPr>
        <w:sz w:val="18"/>
        <w:szCs w:val="18"/>
      </w:rPr>
      <w:t>Nadace ADRA</w:t>
    </w:r>
    <w:r>
      <w:rPr>
        <w:sz w:val="18"/>
        <w:szCs w:val="18"/>
      </w:rPr>
      <w:t xml:space="preserve"> – adventistická nadace pro pomoc a rozvoj</w:t>
    </w:r>
    <w:r w:rsidRPr="00A60FCC">
      <w:rPr>
        <w:sz w:val="18"/>
        <w:szCs w:val="18"/>
      </w:rPr>
      <w:t xml:space="preserve">, IČ 45251118, Markova 600/6, 158 00 Praha 5; </w:t>
    </w:r>
  </w:p>
  <w:p w:rsidR="00FF3671" w:rsidRPr="00A60FCC" w:rsidRDefault="00FF3671" w:rsidP="00FF3671">
    <w:pPr>
      <w:pStyle w:val="Zhlav"/>
      <w:jc w:val="center"/>
      <w:rPr>
        <w:sz w:val="18"/>
        <w:szCs w:val="18"/>
      </w:rPr>
    </w:pPr>
    <w:r w:rsidRPr="00A60FCC">
      <w:rPr>
        <w:sz w:val="18"/>
        <w:szCs w:val="18"/>
      </w:rPr>
      <w:t xml:space="preserve">                    </w:t>
    </w:r>
    <w:hyperlink r:id="rId2" w:history="1">
      <w:r w:rsidRPr="00A60FCC">
        <w:rPr>
          <w:rStyle w:val="Hypertextovodkaz"/>
          <w:color w:val="auto"/>
          <w:sz w:val="18"/>
          <w:szCs w:val="18"/>
          <w:u w:val="none"/>
        </w:rPr>
        <w:t>www.nadace-adra.cz</w:t>
      </w:r>
    </w:hyperlink>
    <w:r w:rsidRPr="00A60FCC">
      <w:rPr>
        <w:sz w:val="18"/>
        <w:szCs w:val="18"/>
      </w:rPr>
      <w:t xml:space="preserve">, e-mail </w:t>
    </w:r>
    <w:hyperlink r:id="rId3" w:history="1">
      <w:r w:rsidRPr="00A60FCC">
        <w:rPr>
          <w:rStyle w:val="Hypertextovodkaz"/>
          <w:color w:val="auto"/>
          <w:sz w:val="18"/>
          <w:szCs w:val="18"/>
          <w:u w:val="none"/>
        </w:rPr>
        <w:t>nadace@adra.cz</w:t>
      </w:r>
    </w:hyperlink>
    <w:r w:rsidRPr="00A60FCC">
      <w:rPr>
        <w:sz w:val="18"/>
        <w:szCs w:val="18"/>
      </w:rPr>
      <w:t xml:space="preserve">; tel: </w:t>
    </w:r>
    <w:r w:rsidRPr="00A60FCC">
      <w:rPr>
        <w:rFonts w:eastAsia="Times New Roman" w:cs="Arial"/>
        <w:noProof/>
        <w:sz w:val="18"/>
        <w:szCs w:val="18"/>
        <w:lang w:eastAsia="cs-CZ"/>
      </w:rPr>
      <w:t>732 355</w:t>
    </w:r>
    <w:r>
      <w:rPr>
        <w:rFonts w:eastAsia="Times New Roman" w:cs="Arial"/>
        <w:noProof/>
        <w:sz w:val="18"/>
        <w:szCs w:val="18"/>
        <w:lang w:eastAsia="cs-CZ"/>
      </w:rPr>
      <w:t> </w:t>
    </w:r>
    <w:r w:rsidRPr="00A60FCC">
      <w:rPr>
        <w:rFonts w:eastAsia="Times New Roman" w:cs="Arial"/>
        <w:noProof/>
        <w:sz w:val="18"/>
        <w:szCs w:val="18"/>
        <w:lang w:eastAsia="cs-CZ"/>
      </w:rPr>
      <w:t>962</w:t>
    </w:r>
  </w:p>
  <w:p w:rsidR="00762041" w:rsidRPr="00FF3671" w:rsidRDefault="00762041" w:rsidP="00FF367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6A4E32"/>
    <w:multiLevelType w:val="hybridMultilevel"/>
    <w:tmpl w:val="1E5ACB3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37C73"/>
    <w:multiLevelType w:val="hybridMultilevel"/>
    <w:tmpl w:val="37367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4C1754"/>
    <w:multiLevelType w:val="multilevel"/>
    <w:tmpl w:val="8C309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HAnsi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8911C91"/>
    <w:multiLevelType w:val="hybridMultilevel"/>
    <w:tmpl w:val="198694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A8345FB"/>
    <w:multiLevelType w:val="multilevel"/>
    <w:tmpl w:val="FF305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713BA2"/>
    <w:multiLevelType w:val="hybridMultilevel"/>
    <w:tmpl w:val="0EC61394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5CE119B"/>
    <w:multiLevelType w:val="hybridMultilevel"/>
    <w:tmpl w:val="46569FF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97D5AB0"/>
    <w:multiLevelType w:val="singleLevel"/>
    <w:tmpl w:val="A9F82B5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</w:abstractNum>
  <w:abstractNum w:abstractNumId="8" w15:restartNumberingAfterBreak="0">
    <w:nsid w:val="2DED1DBB"/>
    <w:multiLevelType w:val="hybridMultilevel"/>
    <w:tmpl w:val="681A124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F91B6A"/>
    <w:multiLevelType w:val="hybridMultilevel"/>
    <w:tmpl w:val="B7ACAEB0"/>
    <w:lvl w:ilvl="0" w:tplc="C360AE0C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5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37155471"/>
    <w:multiLevelType w:val="hybridMultilevel"/>
    <w:tmpl w:val="11EE5D00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27C6115"/>
    <w:multiLevelType w:val="multilevel"/>
    <w:tmpl w:val="549E9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58A0E9E"/>
    <w:multiLevelType w:val="hybridMultilevel"/>
    <w:tmpl w:val="037031D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C62AC8"/>
    <w:multiLevelType w:val="hybridMultilevel"/>
    <w:tmpl w:val="EC04DD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E706F7"/>
    <w:multiLevelType w:val="hybridMultilevel"/>
    <w:tmpl w:val="90D0F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9139D0"/>
    <w:multiLevelType w:val="hybridMultilevel"/>
    <w:tmpl w:val="1B42FAC2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C7821B6"/>
    <w:multiLevelType w:val="hybridMultilevel"/>
    <w:tmpl w:val="EF2CF7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63CA9"/>
    <w:multiLevelType w:val="hybridMultilevel"/>
    <w:tmpl w:val="D7A6BB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22C7E93"/>
    <w:multiLevelType w:val="hybridMultilevel"/>
    <w:tmpl w:val="3B5EF788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678402D4"/>
    <w:multiLevelType w:val="hybridMultilevel"/>
    <w:tmpl w:val="075A7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D1157"/>
    <w:multiLevelType w:val="hybridMultilevel"/>
    <w:tmpl w:val="631ED7EA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5923F30"/>
    <w:multiLevelType w:val="hybridMultilevel"/>
    <w:tmpl w:val="FFE8F162"/>
    <w:lvl w:ilvl="0" w:tplc="040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7CF0B54"/>
    <w:multiLevelType w:val="hybridMultilevel"/>
    <w:tmpl w:val="70E2F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5"/>
  </w:num>
  <w:num w:numId="4">
    <w:abstractNumId w:val="14"/>
  </w:num>
  <w:num w:numId="5">
    <w:abstractNumId w:val="5"/>
  </w:num>
  <w:num w:numId="6">
    <w:abstractNumId w:val="22"/>
  </w:num>
  <w:num w:numId="7">
    <w:abstractNumId w:val="18"/>
  </w:num>
  <w:num w:numId="8">
    <w:abstractNumId w:val="16"/>
  </w:num>
  <w:num w:numId="9">
    <w:abstractNumId w:val="19"/>
  </w:num>
  <w:num w:numId="10">
    <w:abstractNumId w:val="1"/>
  </w:num>
  <w:num w:numId="11">
    <w:abstractNumId w:val="13"/>
  </w:num>
  <w:num w:numId="12">
    <w:abstractNumId w:val="11"/>
  </w:num>
  <w:num w:numId="13">
    <w:abstractNumId w:val="4"/>
  </w:num>
  <w:num w:numId="14">
    <w:abstractNumId w:val="6"/>
  </w:num>
  <w:num w:numId="1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3"/>
  </w:num>
  <w:num w:numId="18">
    <w:abstractNumId w:val="17"/>
  </w:num>
  <w:num w:numId="19">
    <w:abstractNumId w:val="8"/>
  </w:num>
  <w:num w:numId="20">
    <w:abstractNumId w:val="20"/>
  </w:num>
  <w:num w:numId="21">
    <w:abstractNumId w:val="10"/>
  </w:num>
  <w:num w:numId="22">
    <w:abstractNumId w:val="21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DD2A7A"/>
    <w:rsid w:val="000714DD"/>
    <w:rsid w:val="000C57BE"/>
    <w:rsid w:val="000E6826"/>
    <w:rsid w:val="000E75B1"/>
    <w:rsid w:val="0017721C"/>
    <w:rsid w:val="001E0496"/>
    <w:rsid w:val="001E07CE"/>
    <w:rsid w:val="002A5043"/>
    <w:rsid w:val="002F4B1F"/>
    <w:rsid w:val="003337E0"/>
    <w:rsid w:val="00353A24"/>
    <w:rsid w:val="00375A28"/>
    <w:rsid w:val="00384C06"/>
    <w:rsid w:val="003A78EA"/>
    <w:rsid w:val="003D5961"/>
    <w:rsid w:val="003D687D"/>
    <w:rsid w:val="003E5795"/>
    <w:rsid w:val="003F2715"/>
    <w:rsid w:val="0040516C"/>
    <w:rsid w:val="0044639B"/>
    <w:rsid w:val="00461D01"/>
    <w:rsid w:val="00481E44"/>
    <w:rsid w:val="00505B1B"/>
    <w:rsid w:val="0052071B"/>
    <w:rsid w:val="00532981"/>
    <w:rsid w:val="00545F69"/>
    <w:rsid w:val="00556B5C"/>
    <w:rsid w:val="00571604"/>
    <w:rsid w:val="006233ED"/>
    <w:rsid w:val="00660C06"/>
    <w:rsid w:val="00672A18"/>
    <w:rsid w:val="006D7E8E"/>
    <w:rsid w:val="007214A4"/>
    <w:rsid w:val="00755E64"/>
    <w:rsid w:val="00762041"/>
    <w:rsid w:val="007778EC"/>
    <w:rsid w:val="00795D2F"/>
    <w:rsid w:val="007B4D26"/>
    <w:rsid w:val="00812D4A"/>
    <w:rsid w:val="008520CE"/>
    <w:rsid w:val="00874AF9"/>
    <w:rsid w:val="008C0A49"/>
    <w:rsid w:val="009A1911"/>
    <w:rsid w:val="00A321A4"/>
    <w:rsid w:val="00A41FB4"/>
    <w:rsid w:val="00A57105"/>
    <w:rsid w:val="00A87DB3"/>
    <w:rsid w:val="00B80FB9"/>
    <w:rsid w:val="00B85F1F"/>
    <w:rsid w:val="00C2748B"/>
    <w:rsid w:val="00C33088"/>
    <w:rsid w:val="00CD127A"/>
    <w:rsid w:val="00D61A6A"/>
    <w:rsid w:val="00D63D33"/>
    <w:rsid w:val="00D953DA"/>
    <w:rsid w:val="00DD2574"/>
    <w:rsid w:val="00DD2A7A"/>
    <w:rsid w:val="00DD3B2F"/>
    <w:rsid w:val="00E03921"/>
    <w:rsid w:val="00E14042"/>
    <w:rsid w:val="00E604F7"/>
    <w:rsid w:val="00E64E07"/>
    <w:rsid w:val="00E85A78"/>
    <w:rsid w:val="00F024EF"/>
    <w:rsid w:val="00FB24D9"/>
    <w:rsid w:val="00FF3671"/>
    <w:rsid w:val="00FF4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9F5874-A0D3-46B4-B9C8-970709B43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8520CE"/>
    <w:pPr>
      <w:spacing w:before="240"/>
    </w:pPr>
  </w:style>
  <w:style w:type="paragraph" w:styleId="Nadpis1">
    <w:name w:val="heading 1"/>
    <w:basedOn w:val="Normln"/>
    <w:uiPriority w:val="1"/>
    <w:qFormat/>
    <w:rsid w:val="002A5043"/>
    <w:pPr>
      <w:spacing w:before="208"/>
      <w:ind w:left="761"/>
      <w:outlineLvl w:val="0"/>
    </w:pPr>
    <w:rPr>
      <w:rFonts w:ascii="Garamond" w:eastAsia="Garamond" w:hAnsi="Garamond"/>
      <w:b/>
      <w:bCs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B24D9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A504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2A5043"/>
    <w:pPr>
      <w:ind w:left="101"/>
    </w:pPr>
    <w:rPr>
      <w:rFonts w:ascii="Garamond" w:eastAsia="Garamond" w:hAnsi="Garamond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A5043"/>
  </w:style>
  <w:style w:type="paragraph" w:customStyle="1" w:styleId="TableParagraph">
    <w:name w:val="Table Paragraph"/>
    <w:basedOn w:val="Normln"/>
    <w:uiPriority w:val="1"/>
    <w:qFormat/>
    <w:rsid w:val="002A5043"/>
  </w:style>
  <w:style w:type="character" w:styleId="Odkaznakoment">
    <w:name w:val="annotation reference"/>
    <w:basedOn w:val="Standardnpsmoodstavce"/>
    <w:uiPriority w:val="99"/>
    <w:semiHidden/>
    <w:unhideWhenUsed/>
    <w:rsid w:val="00E64E0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64E07"/>
    <w:pPr>
      <w:widowControl/>
      <w:spacing w:after="200"/>
    </w:pPr>
    <w:rPr>
      <w:sz w:val="20"/>
      <w:szCs w:val="20"/>
      <w:lang w:val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64E07"/>
    <w:rPr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64E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64E07"/>
    <w:rPr>
      <w:rFonts w:ascii="Segoe UI" w:hAnsi="Segoe UI" w:cs="Segoe UI"/>
      <w:sz w:val="18"/>
      <w:szCs w:val="18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87DB3"/>
    <w:pPr>
      <w:widowControl w:val="0"/>
      <w:spacing w:after="0"/>
    </w:pPr>
    <w:rPr>
      <w:b/>
      <w:bCs/>
      <w:lang w:val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87DB3"/>
    <w:rPr>
      <w:b/>
      <w:bCs/>
      <w:sz w:val="20"/>
      <w:szCs w:val="20"/>
      <w:lang w:val="cs-CZ"/>
    </w:rPr>
  </w:style>
  <w:style w:type="paragraph" w:styleId="Zhlav">
    <w:name w:val="header"/>
    <w:basedOn w:val="Normln"/>
    <w:link w:val="ZhlavChar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hlavChar">
    <w:name w:val="Záhlaví Char"/>
    <w:basedOn w:val="Standardnpsmoodstavce"/>
    <w:link w:val="Zhlav"/>
    <w:rsid w:val="00353A24"/>
  </w:style>
  <w:style w:type="paragraph" w:styleId="Zpat">
    <w:name w:val="footer"/>
    <w:basedOn w:val="Normln"/>
    <w:link w:val="ZpatChar"/>
    <w:uiPriority w:val="99"/>
    <w:unhideWhenUsed/>
    <w:rsid w:val="00353A24"/>
    <w:pPr>
      <w:tabs>
        <w:tab w:val="center" w:pos="4536"/>
        <w:tab w:val="right" w:pos="9072"/>
      </w:tabs>
      <w:spacing w:before="0"/>
    </w:pPr>
  </w:style>
  <w:style w:type="character" w:customStyle="1" w:styleId="ZpatChar">
    <w:name w:val="Zápatí Char"/>
    <w:basedOn w:val="Standardnpsmoodstavce"/>
    <w:link w:val="Zpat"/>
    <w:uiPriority w:val="99"/>
    <w:rsid w:val="00353A24"/>
  </w:style>
  <w:style w:type="character" w:styleId="Hypertextovodkaz">
    <w:name w:val="Hyperlink"/>
    <w:basedOn w:val="Standardnpsmoodstavce"/>
    <w:uiPriority w:val="99"/>
    <w:unhideWhenUsed/>
    <w:rsid w:val="00353A24"/>
    <w:rPr>
      <w:color w:val="5C8A8B"/>
      <w:u w:val="single"/>
    </w:rPr>
  </w:style>
  <w:style w:type="character" w:customStyle="1" w:styleId="Nadpis5Char">
    <w:name w:val="Nadpis 5 Char"/>
    <w:basedOn w:val="Standardnpsmoodstavce"/>
    <w:link w:val="Nadpis5"/>
    <w:uiPriority w:val="9"/>
    <w:rsid w:val="00FB24D9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Nzev">
    <w:name w:val="Title"/>
    <w:basedOn w:val="Normln"/>
    <w:link w:val="NzevChar"/>
    <w:qFormat/>
    <w:rsid w:val="00FB24D9"/>
    <w:pPr>
      <w:widowControl/>
      <w:spacing w:before="0"/>
      <w:ind w:right="-142" w:firstLine="708"/>
      <w:jc w:val="center"/>
    </w:pPr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character" w:customStyle="1" w:styleId="NzevChar">
    <w:name w:val="Název Char"/>
    <w:basedOn w:val="Standardnpsmoodstavce"/>
    <w:link w:val="Nzev"/>
    <w:rsid w:val="00FB24D9"/>
    <w:rPr>
      <w:rFonts w:ascii="Times New Roman" w:eastAsia="Times New Roman" w:hAnsi="Times New Roman" w:cs="Times New Roman"/>
      <w:b/>
      <w:sz w:val="40"/>
      <w:szCs w:val="20"/>
      <w:lang w:val="cs-CZ" w:eastAsia="cs-CZ"/>
    </w:rPr>
  </w:style>
  <w:style w:type="paragraph" w:styleId="Bezmezer">
    <w:name w:val="No Spacing"/>
    <w:uiPriority w:val="1"/>
    <w:qFormat/>
    <w:rsid w:val="00FB24D9"/>
    <w:pPr>
      <w:widowControl/>
    </w:pPr>
    <w:rPr>
      <w:rFonts w:ascii="Times New Roman" w:eastAsia="Times New Roman" w:hAnsi="Times New Roman" w:cs="Times New Roman"/>
      <w:sz w:val="20"/>
      <w:szCs w:val="20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6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nadace@adra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nadace-adra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nadace@adra.cz" TargetMode="External"/><Relationship Id="rId2" Type="http://schemas.openxmlformats.org/officeDocument/2006/relationships/hyperlink" Target="http://www.nadace-adra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0CB46985392D4BBC074602700B9B96" ma:contentTypeVersion="12" ma:contentTypeDescription="Vytvoří nový dokument" ma:contentTypeScope="" ma:versionID="95450c9d36c9b3fcd923891d23bc415c">
  <xsd:schema xmlns:xsd="http://www.w3.org/2001/XMLSchema" xmlns:xs="http://www.w3.org/2001/XMLSchema" xmlns:p="http://schemas.microsoft.com/office/2006/metadata/properties" xmlns:ns2="2a1a05e5-5b60-4b6c-b7ab-c3137fc42b4b" xmlns:ns3="2e4d4048-99e1-4105-8e63-5ad9f1b3a306" targetNamespace="http://schemas.microsoft.com/office/2006/metadata/properties" ma:root="true" ma:fieldsID="2e2db7f96f29d140bc233d7a30f4f0c3" ns2:_="" ns3:_="">
    <xsd:import namespace="2a1a05e5-5b60-4b6c-b7ab-c3137fc42b4b"/>
    <xsd:import namespace="2e4d4048-99e1-4105-8e63-5ad9f1b3a3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1a05e5-5b60-4b6c-b7ab-c3137fc42b4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4d4048-99e1-4105-8e63-5ad9f1b3a3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C55BE232-4684-4D2E-9C8B-9ABCB522452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21B811-29ED-43A1-8FEE-92F284859A0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321D51-2CF0-4EC1-BD8A-A19A703105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1a05e5-5b60-4b6c-b7ab-c3137fc42b4b"/>
    <ds:schemaRef ds:uri="2e4d4048-99e1-4105-8e63-5ad9f1b3a3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34A5D1-71B9-4900-849B-38D69BF9B2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964</Words>
  <Characters>5690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ernestko</dc:creator>
  <cp:lastModifiedBy>Magdalena Hlinková</cp:lastModifiedBy>
  <cp:revision>5</cp:revision>
  <dcterms:created xsi:type="dcterms:W3CDTF">2021-04-20T11:01:00Z</dcterms:created>
  <dcterms:modified xsi:type="dcterms:W3CDTF">2021-04-21T14:22:00Z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2015-12-16T00:00:00Z</vt:filetime>
  </property>
  <property fmtid="{D5CDD505-2E9C-101B-9397-08002B2CF9AE}" pid="3" name="LastSaved">
    <vt:filetime>2015-12-17T00:00:00Z</vt:filetime>
  </property>
  <property fmtid="{D5CDD505-2E9C-101B-9397-08002B2CF9AE}" pid="4" name="ContentTypeId">
    <vt:lpwstr>0x010100130CB46985392D4BBC074602700B9B96</vt:lpwstr>
  </property>
</Properties>
</file>